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Crimson Text" w:cs="Crimson Text" w:eastAsia="Crimson Text" w:hAnsi="Crimson Text"/>
          <w:i w:val="1"/>
          <w:iCs w:val="1"/>
          <w:color w:val="5b0505"/>
          <w:sz w:val="22"/>
          <w:szCs w:val="22"/>
        </w:rPr>
      </w:pPr>
      <w:r w:rsidDel="00000000" w:rsidR="00000000" w:rsidRPr="00000000">
        <w:rPr>
          <w:rFonts w:ascii="Crimson Text" w:cs="Crimson Text" w:eastAsia="Crimson Text" w:hAnsi="Crimson Text"/>
          <w:i w:val="1"/>
          <w:iCs w:val="1"/>
          <w:color w:val="5b0505"/>
          <w:sz w:val="22"/>
          <w:szCs w:val="22"/>
          <w:rtl w:val="0"/>
        </w:rPr>
        <w:t xml:space="preserve">La Théorie et Langue Politique</w:t>
      </w:r>
    </w:p>
    <w:p w:rsidR="00000000" w:rsidDel="00000000" w:rsidP="00000000" w:rsidRDefault="00000000" w:rsidRPr="00000000" w14:paraId="00000002">
      <w:pPr>
        <w:pStyle w:val="Title"/>
        <w:spacing w:line="240" w:lineRule="auto"/>
        <w:jc w:val="left"/>
        <w:rPr>
          <w:b w:val="0"/>
          <w:bCs w:val="0"/>
          <w:i w:val="1"/>
          <w:iCs w:val="1"/>
          <w:sz w:val="40"/>
          <w:szCs w:val="40"/>
        </w:rPr>
      </w:pPr>
      <w:r w:rsidDel="00000000" w:rsidR="00000000" w:rsidRPr="00000000">
        <w:rPr>
          <w:b w:val="0"/>
          <w:bCs w:val="0"/>
          <w:rtl w:val="0"/>
        </w:rPr>
        <w:t xml:space="preserve">| </w:t>
      </w:r>
      <w:r w:rsidDel="00000000" w:rsidR="00000000" w:rsidRPr="00000000">
        <w:rPr>
          <w:b w:val="0"/>
          <w:bCs w:val="0"/>
          <w:sz w:val="40"/>
          <w:szCs w:val="40"/>
          <w:rtl w:val="0"/>
        </w:rPr>
        <w:t xml:space="preserve">Égalité, exclusion et logique du capital: La critique de Marx des droits libéraux dans le sillage de la Révolution française</w:t>
      </w:r>
      <w:r w:rsidDel="00000000" w:rsidR="00000000" w:rsidRPr="00000000">
        <w:rPr>
          <w:rtl w:val="0"/>
        </w:rPr>
      </w:r>
    </w:p>
    <w:p w:rsidR="00000000" w:rsidDel="00000000" w:rsidP="00000000" w:rsidRDefault="00000000" w:rsidRPr="00000000" w14:paraId="00000003">
      <w:pPr>
        <w:pStyle w:val="Subtitle"/>
        <w:spacing w:line="240" w:lineRule="auto"/>
        <w:jc w:val="left"/>
        <w:rPr/>
      </w:pPr>
      <w:r w:rsidDel="00000000" w:rsidR="00000000" w:rsidRPr="00000000">
        <w:rPr>
          <w:rFonts w:ascii="Crimson Text" w:cs="Crimson Text" w:eastAsia="Crimson Text" w:hAnsi="Crimson Text"/>
          <w:sz w:val="28"/>
          <w:szCs w:val="28"/>
          <w:rtl w:val="0"/>
        </w:rPr>
        <w:t xml:space="preserve">Sophia Nguyen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437480</wp:posOffset>
            </wp:positionV>
            <wp:extent cx="5943600" cy="5181600"/>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1816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2038350</wp:posOffset>
                </wp:positionH>
                <wp:positionV relativeFrom="paragraph">
                  <wp:posOffset>2556510</wp:posOffset>
                </wp:positionV>
                <wp:extent cx="12700" cy="12700"/>
                <wp:effectExtent b="0" l="0" r="0" t="0"/>
                <wp:wrapNone/>
                <wp:docPr id="1" name=""/>
                <a:graphic>
                  <a:graphicData uri="http://schemas.microsoft.com/office/word/2010/wordprocessingShape">
                    <wps:wsp>
                      <wps:cNvCnPr/>
                      <wps:spPr>
                        <a:xfrm>
                          <a:off x="4431600" y="3780000"/>
                          <a:ext cx="1828800" cy="0"/>
                        </a:xfrm>
                        <a:prstGeom prst="straightConnector1">
                          <a:avLst/>
                        </a:prstGeom>
                        <a:noFill/>
                        <a:ln cap="flat" cmpd="sng" w="9525">
                          <a:solidFill>
                            <a:srgbClr val="7A0808"/>
                          </a:solidFill>
                          <a:prstDash val="solid"/>
                          <a:round/>
                          <a:headEnd len="sm" w="sm" type="none"/>
                          <a:tailEnd len="sm" w="sm" type="none"/>
                        </a:ln>
                        <a:effectLst>
                          <a:outerShdw blurRad="40000" rotWithShape="0" dir="5400000" dist="20000">
                            <a:srgbClr val="000000">
                              <a:alpha val="0"/>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2038350</wp:posOffset>
                </wp:positionH>
                <wp:positionV relativeFrom="paragraph">
                  <wp:posOffset>2556510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4">
      <w:pPr>
        <w:pStyle w:val="Subtitle"/>
        <w:spacing w:after="0" w:line="360"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5">
      <w:pPr>
        <w:pStyle w:val="Subtitle"/>
        <w:spacing w:after="0" w:line="360" w:lineRule="auto"/>
        <w:jc w:val="both"/>
        <w:rPr>
          <w:rFonts w:ascii="Open Sans" w:cs="Open Sans" w:eastAsia="Open Sans" w:hAnsi="Open Sans"/>
          <w:b w:val="0"/>
          <w:bCs w:val="0"/>
          <w:color w:val="000000"/>
          <w:sz w:val="21"/>
          <w:szCs w:val="21"/>
        </w:rPr>
      </w:pPr>
      <w:r w:rsidDel="00000000" w:rsidR="00000000" w:rsidRPr="00000000">
        <w:rPr>
          <w:rFonts w:ascii="Open Sans" w:cs="Open Sans" w:eastAsia="Open Sans" w:hAnsi="Open Sans"/>
          <w:b w:val="0"/>
          <w:bCs w:val="0"/>
          <w:color w:val="000000"/>
          <w:sz w:val="21"/>
          <w:szCs w:val="21"/>
          <w:rtl w:val="0"/>
        </w:rPr>
        <w:br w:type="textWrapping"/>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Subtitle"/>
        <w:spacing w:after="0" w:line="360" w:lineRule="auto"/>
        <w:jc w:val="both"/>
        <w:rPr>
          <w:rFonts w:ascii="Crimson Text" w:cs="Crimson Text" w:eastAsia="Crimson Text" w:hAnsi="Crimson Text"/>
          <w:b w:val="1"/>
          <w:bCs w:val="1"/>
          <w:color w:val="000000"/>
          <w:sz w:val="21"/>
          <w:szCs w:val="21"/>
        </w:rPr>
      </w:pPr>
      <w:r w:rsidDel="00000000" w:rsidR="00000000" w:rsidRPr="00000000">
        <w:rPr>
          <w:rFonts w:ascii="Crimson Text" w:cs="Crimson Text" w:eastAsia="Crimson Text" w:hAnsi="Crimson Text"/>
          <w:b w:val="1"/>
          <w:bCs w:val="1"/>
          <w:sz w:val="40"/>
          <w:szCs w:val="40"/>
          <w:rtl w:val="0"/>
        </w:rPr>
        <w:t xml:space="preserve">Introduction: La ruse bourgeoise de l'égalité</w:t>
        <w:tab/>
      </w:r>
      <w:r w:rsidDel="00000000" w:rsidR="00000000" w:rsidRPr="00000000">
        <w:rPr>
          <w:rtl w:val="0"/>
        </w:rPr>
      </w:r>
    </w:p>
    <w:p w:rsidR="00000000" w:rsidDel="00000000" w:rsidP="00000000" w:rsidRDefault="00000000" w:rsidRPr="00000000" w14:paraId="00000008">
      <w:pPr>
        <w:pStyle w:val="Subtitle"/>
        <w:spacing w:after="0" w:line="480" w:lineRule="auto"/>
        <w:jc w:val="both"/>
        <w:rPr>
          <w:rFonts w:ascii="Times New Roman" w:cs="Times New Roman" w:eastAsia="Times New Roman" w:hAnsi="Times New Roman"/>
          <w:i w:val="0"/>
          <w:iCs w:val="0"/>
          <w:color w:val="000000"/>
        </w:rPr>
      </w:pPr>
      <w:r w:rsidDel="00000000" w:rsidR="00000000" w:rsidRPr="00000000">
        <w:rPr>
          <w:rFonts w:ascii="Crimson Text" w:cs="Crimson Text" w:eastAsia="Crimson Text" w:hAnsi="Crimson Text"/>
          <w:b w:val="1"/>
          <w:bCs w:val="1"/>
          <w:color w:val="000000"/>
          <w:sz w:val="21"/>
          <w:szCs w:val="21"/>
          <w:rtl w:val="0"/>
        </w:rPr>
        <w:tab/>
      </w:r>
      <w:r w:rsidDel="00000000" w:rsidR="00000000" w:rsidRPr="00000000">
        <w:rPr>
          <w:rFonts w:ascii="Times New Roman" w:cs="Times New Roman" w:eastAsia="Times New Roman" w:hAnsi="Times New Roman"/>
          <w:i w:val="0"/>
          <w:iCs w:val="0"/>
          <w:color w:val="000000"/>
          <w:rtl w:val="0"/>
        </w:rPr>
        <w:t xml:space="preserve">La Révolution française, tout en abolissant les privilèges aristocratiques et en déclarant les droits universels de l'homme, a jeté les bases juridiques et idéologiques d'une société structurée autour du travail salarié, de la propriété privée et de la domination de classe. Ce qui a émergé dans son sillage, comme l'a diagnostiqué Karl Marx avec une clarté chirurgicale, n'était pas l'émancipation de l'homme dans sa totalité humaine. L'intronisation de « l'homme égoïste », dépouillé de ses liens communautaires et reconstitué en tant que sujet juridique de l'échange, ne constituait pas une libération égalitaire. En outre, la Révolution transfigure le pouvoir de classe en forme juridique : le droit bourgeois supplante le droit féodal, et l'égalité bourgeoise se substitue au privilège nobiliaire. Néanmoins, l'exclusion persiste, maintenant obscurcie sous le signe de l'inclusion. </w:t>
      </w:r>
    </w:p>
    <w:p w:rsidR="00000000" w:rsidDel="00000000" w:rsidP="00000000" w:rsidRDefault="00000000" w:rsidRPr="00000000" w14:paraId="00000009">
      <w:pPr>
        <w:spacing w:after="0" w:line="480" w:lineRule="auto"/>
        <w:jc w:val="both"/>
        <w:rPr>
          <w:rFonts w:ascii="Times New Roman" w:cs="Times New Roman" w:eastAsia="Times New Roman" w:hAnsi="Times New Roman"/>
          <w:sz w:val="24"/>
          <w:szCs w:val="24"/>
        </w:rPr>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Cet essai entreprend une reconstruction critique de la théorie de Marx sur l'égalité formelle et des droits libéraux, telle qu'elle est notamment articulée dans </w:t>
      </w:r>
      <w:r w:rsidDel="00000000" w:rsidR="00000000" w:rsidRPr="00000000">
        <w:rPr>
          <w:rFonts w:ascii="Times New Roman" w:cs="Times New Roman" w:eastAsia="Times New Roman" w:hAnsi="Times New Roman"/>
          <w:i w:val="1"/>
          <w:iCs w:val="1"/>
          <w:sz w:val="24"/>
          <w:szCs w:val="24"/>
          <w:rtl w:val="0"/>
        </w:rPr>
        <w:t xml:space="preserve">Sur la question juive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Le Capital</w:t>
      </w:r>
      <w:r w:rsidDel="00000000" w:rsidR="00000000" w:rsidRPr="00000000">
        <w:rPr>
          <w:rFonts w:ascii="Times New Roman" w:cs="Times New Roman" w:eastAsia="Times New Roman" w:hAnsi="Times New Roman"/>
          <w:sz w:val="24"/>
          <w:szCs w:val="24"/>
          <w:rtl w:val="0"/>
        </w:rPr>
        <w:t xml:space="preserve"> et la </w:t>
      </w:r>
      <w:r w:rsidDel="00000000" w:rsidR="00000000" w:rsidRPr="00000000">
        <w:rPr>
          <w:rFonts w:ascii="Times New Roman" w:cs="Times New Roman" w:eastAsia="Times New Roman" w:hAnsi="Times New Roman"/>
          <w:i w:val="1"/>
          <w:iCs w:val="1"/>
          <w:sz w:val="24"/>
          <w:szCs w:val="24"/>
          <w:rtl w:val="0"/>
        </w:rPr>
        <w:t xml:space="preserve">Critique du programme de Gotha</w:t>
      </w:r>
      <w:r w:rsidDel="00000000" w:rsidR="00000000" w:rsidRPr="00000000">
        <w:rPr>
          <w:rFonts w:ascii="Times New Roman" w:cs="Times New Roman" w:eastAsia="Times New Roman" w:hAnsi="Times New Roman"/>
          <w:sz w:val="24"/>
          <w:szCs w:val="24"/>
          <w:rtl w:val="0"/>
        </w:rPr>
        <w:t xml:space="preserve">. En retraçant la fonction idéologique de « l'égalité » telle qu'elle est mobilisée dans la pensée libérale, je place Marx en dialogue non seulement avec Rousseau et Locke — les architectes du discours des Lumières sur les droits — mais aussi avec Tocqueville, Rawls, Losurdo et les études marxistes contemporaines. L'argumentation se déroule en trois étapes : premièrement, elle situe la critique de Marx dans le cadre de la rupture historique de la Révolution française ; deuxièmement, elle analyse les limites idéologiques et structurelles de l'égalité libérale ; et troisièmement, elle développe la conception alternative de Marx de l'émancipation en tant qu'abolition, et non perfection, du droit bourgeois.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Subtitle"/>
        <w:spacing w:after="0" w:line="480" w:lineRule="auto"/>
        <w:jc w:val="both"/>
        <w:rPr>
          <w:i w:val="0"/>
          <w:iCs w:val="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Subtitle"/>
        <w:spacing w:after="0" w:line="360" w:lineRule="auto"/>
        <w:jc w:val="both"/>
        <w:rPr>
          <w:rFonts w:ascii="Times New Roman" w:cs="Times New Roman" w:eastAsia="Times New Roman" w:hAnsi="Times New Roman"/>
          <w:sz w:val="40"/>
          <w:szCs w:val="40"/>
        </w:rPr>
      </w:pPr>
      <w:bookmarkStart w:colFirst="0" w:colLast="0" w:name="_pxq4xego277e" w:id="0"/>
      <w:bookmarkEnd w:id="0"/>
      <w:r w:rsidDel="00000000" w:rsidR="00000000" w:rsidRPr="00000000">
        <w:rPr>
          <w:rFonts w:ascii="Crimson Text" w:cs="Crimson Text" w:eastAsia="Crimson Text" w:hAnsi="Crimson Text"/>
          <w:b w:val="1"/>
          <w:bCs w:val="1"/>
          <w:sz w:val="40"/>
          <w:szCs w:val="40"/>
          <w:rtl w:val="0"/>
        </w:rPr>
        <w:t xml:space="preserve">1. La ruse historique: Du privil</w:t>
      </w:r>
      <w:r w:rsidDel="00000000" w:rsidR="00000000" w:rsidRPr="00000000">
        <w:rPr>
          <w:rFonts w:ascii="Times New Roman" w:cs="Times New Roman" w:eastAsia="Times New Roman" w:hAnsi="Times New Roman"/>
          <w:b w:val="1"/>
          <w:bCs w:val="1"/>
          <w:sz w:val="40"/>
          <w:szCs w:val="40"/>
          <w:rtl w:val="0"/>
        </w:rPr>
        <w:t xml:space="preserve">ège féodal à l’égalité bourgeoise</w:t>
      </w:r>
      <w:r w:rsidDel="00000000" w:rsidR="00000000" w:rsidRPr="00000000">
        <w:rPr>
          <w:rtl w:val="0"/>
        </w:rPr>
      </w:r>
    </w:p>
    <w:p w:rsidR="00000000" w:rsidDel="00000000" w:rsidP="00000000" w:rsidRDefault="00000000" w:rsidRPr="00000000" w14:paraId="0000000E">
      <w:pPr>
        <w:spacing w:after="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 Révolution française n'a pas marqué l'avènement d'un ordre social véritablement égalitaire, mais plutôt la réarticulation de la domination à travers le langage abstrait des droits. Dans </w:t>
      </w:r>
      <w:r w:rsidDel="00000000" w:rsidR="00000000" w:rsidRPr="00000000">
        <w:rPr>
          <w:rFonts w:ascii="Times New Roman" w:cs="Times New Roman" w:eastAsia="Times New Roman" w:hAnsi="Times New Roman"/>
          <w:i w:val="1"/>
          <w:iCs w:val="1"/>
          <w:sz w:val="24"/>
          <w:szCs w:val="24"/>
          <w:rtl w:val="0"/>
        </w:rPr>
        <w:t xml:space="preserve">Sur la question juive</w:t>
      </w:r>
      <w:r w:rsidDel="00000000" w:rsidR="00000000" w:rsidRPr="00000000">
        <w:rPr>
          <w:rFonts w:ascii="Times New Roman" w:cs="Times New Roman" w:eastAsia="Times New Roman" w:hAnsi="Times New Roman"/>
          <w:sz w:val="24"/>
          <w:szCs w:val="24"/>
          <w:rtl w:val="0"/>
        </w:rPr>
        <w:t xml:space="preserve"> (1843), sa première critique de l'émancipation libérale, Marx affirme que les soi-disant « droits de l'homme » constituent une théologie sécularisée du sujet bourgeois : la « liberté » devient la liberté de propriété ; « l'égalité » devient l'équivalent devant la loi ; la « sécurité » devient la protection de l'individu intéressé.</w:t>
      </w:r>
    </w:p>
    <w:p w:rsidR="00000000" w:rsidDel="00000000" w:rsidP="00000000" w:rsidRDefault="00000000" w:rsidRPr="00000000" w14:paraId="0000000F">
      <w:pPr>
        <w:spacing w:after="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 Révolution française n'a pas marqué l'avènement d'un ordre social véritablement égalitaire, mais plutôt la réarticulation de la domination à travers le langage abstrait des droits. Dans </w:t>
      </w:r>
      <w:r w:rsidDel="00000000" w:rsidR="00000000" w:rsidRPr="00000000">
        <w:rPr>
          <w:rFonts w:ascii="Times New Roman" w:cs="Times New Roman" w:eastAsia="Times New Roman" w:hAnsi="Times New Roman"/>
          <w:i w:val="1"/>
          <w:iCs w:val="1"/>
          <w:sz w:val="24"/>
          <w:szCs w:val="24"/>
          <w:rtl w:val="0"/>
        </w:rPr>
        <w:t xml:space="preserve">Sur la question juive</w:t>
      </w:r>
      <w:r w:rsidDel="00000000" w:rsidR="00000000" w:rsidRPr="00000000">
        <w:rPr>
          <w:rFonts w:ascii="Times New Roman" w:cs="Times New Roman" w:eastAsia="Times New Roman" w:hAnsi="Times New Roman"/>
          <w:sz w:val="24"/>
          <w:szCs w:val="24"/>
          <w:rtl w:val="0"/>
        </w:rPr>
        <w:t xml:space="preserve"> (1843), sa première critique de l'émancipation libérale, Marx affirme que les soi-disant « droits de l'homme » constituent une théologie sécularisée du sujet bourgeois : la « liberté » devient la liberté de propriété ; « l'égalité » devient l'équivalent devant la loi ; la « sécurité » devient la protection de l'individu intéressé.</w:t>
      </w:r>
    </w:p>
    <w:p w:rsidR="00000000" w:rsidDel="00000000" w:rsidP="00000000" w:rsidRDefault="00000000" w:rsidRPr="00000000" w14:paraId="00000010">
      <w:pPr>
        <w:spacing w:after="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Jean-Jacques Rousseau avait eu l'intuition de ce danger des décennies plus tôt. Dans son </w:t>
      </w:r>
      <w:r w:rsidDel="00000000" w:rsidR="00000000" w:rsidRPr="00000000">
        <w:rPr>
          <w:rFonts w:ascii="Times New Roman" w:cs="Times New Roman" w:eastAsia="Times New Roman" w:hAnsi="Times New Roman"/>
          <w:i w:val="1"/>
          <w:iCs w:val="1"/>
          <w:sz w:val="24"/>
          <w:szCs w:val="24"/>
          <w:rtl w:val="0"/>
        </w:rPr>
        <w:t xml:space="preserve">Discours sur l’origine et les fondements de l'inégalité parmi les hommes</w:t>
      </w:r>
      <w:r w:rsidDel="00000000" w:rsidR="00000000" w:rsidRPr="00000000">
        <w:rPr>
          <w:rFonts w:ascii="Times New Roman" w:cs="Times New Roman" w:eastAsia="Times New Roman" w:hAnsi="Times New Roman"/>
          <w:sz w:val="24"/>
          <w:szCs w:val="24"/>
          <w:rtl w:val="0"/>
        </w:rPr>
        <w:t xml:space="preserve">(1755), Rousseau avertissait que la propriété privée institutionnalise l'inégalité sous couvert de liberté : « Le premier homme qui, ayant enclos un terrain, s'avisa de dire : « Ceci est à moi », et trouva des gens assez simples pour le croire, fut le véritable fondateur de la société civile. </w:t>
      </w:r>
      <w:r w:rsidDel="00000000" w:rsidR="00000000" w:rsidRPr="00000000">
        <w:rPr>
          <w:rFonts w:ascii="Times New Roman" w:cs="Times New Roman" w:eastAsia="Times New Roman" w:hAnsi="Times New Roman"/>
          <w:sz w:val="24"/>
          <w:szCs w:val="24"/>
          <w:rtl w:val="0"/>
        </w:rPr>
        <w:t xml:space="preserve">» Alors</w:t>
      </w:r>
      <w:r w:rsidDel="00000000" w:rsidR="00000000" w:rsidRPr="00000000">
        <w:rPr>
          <w:rFonts w:ascii="Times New Roman" w:cs="Times New Roman" w:eastAsia="Times New Roman" w:hAnsi="Times New Roman"/>
          <w:sz w:val="24"/>
          <w:szCs w:val="24"/>
          <w:rtl w:val="0"/>
        </w:rPr>
        <w:t xml:space="preserve"> que Rousseau pensait qu'une république juste pouvait atténuer cette tendance grâce à la volonté générale, Marx considérait que de telles tentatives étaient, en fin de compte, futiles dans le cadre d'une base économique capitaliste.</w:t>
      </w:r>
    </w:p>
    <w:p w:rsidR="00000000" w:rsidDel="00000000" w:rsidP="00000000" w:rsidRDefault="00000000" w:rsidRPr="00000000" w14:paraId="00000011">
      <w:pPr>
        <w:spacing w:after="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Ainsi, la Révolution n'a pas éliminé l'exclusion, elle lui a simplement donné un nouveau masque. Comme l'écrit Losurdo (2011), le libéralisme « a émancipé le citoyen blanc, mâle et propriétaire en excluant de la sphère politique les esclaves, les travailleurs, les femmes et les peuples colonisés ». La critique de Marx vise précisément ce noyau idéologique.</w:t>
      </w:r>
    </w:p>
    <w:p w:rsidR="00000000" w:rsidDel="00000000" w:rsidP="00000000" w:rsidRDefault="00000000" w:rsidRPr="00000000" w14:paraId="00000012">
      <w:pPr>
        <w:spacing w:after="0" w:before="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Style w:val="Subtitle"/>
        <w:spacing w:after="0" w:line="360" w:lineRule="auto"/>
        <w:jc w:val="both"/>
        <w:rPr>
          <w:rFonts w:ascii="Crimson Text" w:cs="Crimson Text" w:eastAsia="Crimson Text" w:hAnsi="Crimson Text"/>
          <w:i w:val="0"/>
          <w:iCs w:val="0"/>
          <w:sz w:val="40"/>
          <w:szCs w:val="40"/>
        </w:rPr>
      </w:pPr>
      <w:bookmarkStart w:colFirst="0" w:colLast="0" w:name="_poa6mlb5uzmy" w:id="1"/>
      <w:bookmarkEnd w:id="1"/>
      <w:r w:rsidDel="00000000" w:rsidR="00000000" w:rsidRPr="00000000">
        <w:rPr>
          <w:rFonts w:ascii="Crimson Text" w:cs="Crimson Text" w:eastAsia="Crimson Text" w:hAnsi="Crimson Text"/>
          <w:b w:val="1"/>
          <w:bCs w:val="1"/>
          <w:sz w:val="40"/>
          <w:szCs w:val="40"/>
          <w:rtl w:val="0"/>
        </w:rPr>
        <w:t xml:space="preserve">2. L’idéologie de l’égalité</w:t>
      </w:r>
      <w:r w:rsidDel="00000000" w:rsidR="00000000" w:rsidRPr="00000000">
        <w:rPr>
          <w:rtl w:val="0"/>
        </w:rPr>
      </w:r>
    </w:p>
    <w:p w:rsidR="00000000" w:rsidDel="00000000" w:rsidP="00000000" w:rsidRDefault="00000000" w:rsidRPr="00000000" w14:paraId="00000014">
      <w:pPr>
        <w:spacing w:after="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Selon Marx, l'égalité bourgeoise n'est pas un principe juridique neutre, mais une forme sociale qui reflète et reproduit la logique du capital. Comme il l'écrit dans </w:t>
      </w:r>
      <w:r w:rsidDel="00000000" w:rsidR="00000000" w:rsidRPr="00000000">
        <w:rPr>
          <w:rFonts w:ascii="Times New Roman" w:cs="Times New Roman" w:eastAsia="Times New Roman" w:hAnsi="Times New Roman"/>
          <w:i w:val="1"/>
          <w:iCs w:val="1"/>
          <w:sz w:val="24"/>
          <w:szCs w:val="24"/>
          <w:rtl w:val="0"/>
        </w:rPr>
        <w:t xml:space="preserve">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Critique du programme de Gotha</w:t>
      </w:r>
      <w:r w:rsidDel="00000000" w:rsidR="00000000" w:rsidRPr="00000000">
        <w:rPr>
          <w:rFonts w:ascii="Times New Roman" w:cs="Times New Roman" w:eastAsia="Times New Roman" w:hAnsi="Times New Roman"/>
          <w:sz w:val="24"/>
          <w:szCs w:val="24"/>
          <w:rtl w:val="0"/>
        </w:rPr>
        <w:t xml:space="preserve"> (1875), « le droit, par sa nature même, ne peut consister qu'en l'application d'une norme égale ». En d'autres termes, le droit présuppose toujours une mesure commune, une règle formelle censée s'appliquer à tous sans distinction.</w:t>
      </w:r>
    </w:p>
    <w:p w:rsidR="00000000" w:rsidDel="00000000" w:rsidP="00000000" w:rsidRDefault="00000000" w:rsidRPr="00000000" w14:paraId="00000015">
      <w:pPr>
        <w:spacing w:after="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contradiction est mise à nu dans </w:t>
      </w:r>
      <w:r w:rsidDel="00000000" w:rsidR="00000000" w:rsidRPr="00000000">
        <w:rPr>
          <w:rFonts w:ascii="Times New Roman" w:cs="Times New Roman" w:eastAsia="Times New Roman" w:hAnsi="Times New Roman"/>
          <w:i w:val="1"/>
          <w:iCs w:val="1"/>
          <w:sz w:val="24"/>
          <w:szCs w:val="24"/>
          <w:rtl w:val="0"/>
        </w:rPr>
        <w:t xml:space="preserve">Le Capital</w:t>
      </w:r>
      <w:r w:rsidDel="00000000" w:rsidR="00000000" w:rsidRPr="00000000">
        <w:rPr>
          <w:rFonts w:ascii="Times New Roman" w:cs="Times New Roman" w:eastAsia="Times New Roman" w:hAnsi="Times New Roman"/>
          <w:sz w:val="24"/>
          <w:szCs w:val="24"/>
          <w:rtl w:val="0"/>
        </w:rPr>
        <w:t xml:space="preserve"> (1990), où Marx déconstruit la fiction libérale du « travailleur libre ». Dans la sphère de l'échange, le travailleur apparaît comme l'égal du capitaliste : le salaire est le prix convenu de la force de travail. Mais dans le domaine caché de la production, la logique est inversée : le travailleur produit plus de valeur qu'il n’en reçoit, et cette plus-value est expropriée par le capital. Marx écrit avec une ironie cinglante : « Cette sphère... est en fait le véritable Eden des droits humains innés. C'est seulement ici que règnent la liberté, l'égalité, la propriété et Bentham. » La loi sanctifie cette relation précisément en dissimulant sa structure coercitive.</w:t>
      </w:r>
    </w:p>
    <w:p w:rsidR="00000000" w:rsidDel="00000000" w:rsidP="00000000" w:rsidRDefault="00000000" w:rsidRPr="00000000" w14:paraId="00000016">
      <w:pPr>
        <w:spacing w:after="0" w:before="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Locke, dont le </w:t>
      </w:r>
      <w:r w:rsidDel="00000000" w:rsidR="00000000" w:rsidRPr="00000000">
        <w:rPr>
          <w:rFonts w:ascii="Times New Roman" w:cs="Times New Roman" w:eastAsia="Times New Roman" w:hAnsi="Times New Roman"/>
          <w:i w:val="1"/>
          <w:iCs w:val="1"/>
          <w:sz w:val="24"/>
          <w:szCs w:val="24"/>
          <w:rtl w:val="0"/>
        </w:rPr>
        <w:t xml:space="preserve">Traité du gouvernement civil</w:t>
      </w:r>
      <w:r w:rsidDel="00000000" w:rsidR="00000000" w:rsidRPr="00000000">
        <w:rPr>
          <w:rFonts w:ascii="Times New Roman" w:cs="Times New Roman" w:eastAsia="Times New Roman" w:hAnsi="Times New Roman"/>
          <w:sz w:val="24"/>
          <w:szCs w:val="24"/>
          <w:rtl w:val="0"/>
        </w:rPr>
        <w:t xml:space="preserve"> est à la base de la théorie libérale de la propriété, fournit le cadre philosophique de cette illusion. Locke définit la propriété comme le fruit du travail individuel, mais sa théorie présuppose à la fois l'enclosure des terres communes et l'existence du travail salarié. Marx renverse ainsi Locke : au lieu que le travail engendre la propriété, c'est la propriété qui aliène le travail.</w:t>
      </w:r>
    </w:p>
    <w:p w:rsidR="00000000" w:rsidDel="00000000" w:rsidP="00000000" w:rsidRDefault="00000000" w:rsidRPr="00000000" w14:paraId="00000017">
      <w:pPr>
        <w:spacing w:after="0" w:before="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Même la tentative de John Rawls, à la fin du XXe siècle, de créer un cadre plus équitable met en évidence la pertinence de la critique idéologique de Marx.</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Les œuvres de Rawls, et en particulier la </w:t>
      </w:r>
      <w:r w:rsidDel="00000000" w:rsidR="00000000" w:rsidRPr="00000000">
        <w:rPr>
          <w:rFonts w:ascii="Times New Roman" w:cs="Times New Roman" w:eastAsia="Times New Roman" w:hAnsi="Times New Roman"/>
          <w:i w:val="1"/>
          <w:iCs w:val="1"/>
          <w:sz w:val="24"/>
          <w:szCs w:val="24"/>
          <w:rtl w:val="0"/>
        </w:rPr>
        <w:t xml:space="preserve">Théorie de la justice,</w:t>
      </w:r>
      <w:r w:rsidDel="00000000" w:rsidR="00000000" w:rsidRPr="00000000">
        <w:rPr>
          <w:rFonts w:ascii="Times New Roman" w:cs="Times New Roman" w:eastAsia="Times New Roman" w:hAnsi="Times New Roman"/>
          <w:sz w:val="24"/>
          <w:szCs w:val="24"/>
          <w:rtl w:val="0"/>
        </w:rPr>
        <w:t xml:space="preserve"> n'échappent pas à cette logique. Son « principe de différence », selon lequel l'inégalité est justifiable si elle profite aux individus les plus défavorisés, repose ironiquement sur le cadre même de la propriété privée et du travail salarié que Marx critique. En acceptant comme acquis la légitimité du capital et des relations de marché, Rawls limite la justice à la distribution au sein du capitalisme. Cependant, il ne remet pas en question l'inégalité générale ni les mécanismes structurels dont elle découle. Comme le soutient Cohen dans </w:t>
      </w:r>
      <w:r w:rsidDel="00000000" w:rsidR="00000000" w:rsidRPr="00000000">
        <w:rPr>
          <w:rFonts w:ascii="Times New Roman" w:cs="Times New Roman" w:eastAsia="Times New Roman" w:hAnsi="Times New Roman"/>
          <w:i w:val="1"/>
          <w:iCs w:val="1"/>
          <w:sz w:val="24"/>
          <w:szCs w:val="24"/>
          <w:rtl w:val="0"/>
        </w:rPr>
        <w:t xml:space="preserve">Rescuing Justice and Equality </w:t>
      </w:r>
      <w:r w:rsidDel="00000000" w:rsidR="00000000" w:rsidRPr="00000000">
        <w:rPr>
          <w:rFonts w:ascii="Times New Roman" w:cs="Times New Roman" w:eastAsia="Times New Roman" w:hAnsi="Times New Roman"/>
          <w:sz w:val="24"/>
          <w:szCs w:val="24"/>
          <w:rtl w:val="0"/>
        </w:rPr>
        <w:t xml:space="preserve">(2008), Rawls présuppose la propriété privée et exclut ainsi toute critique de la structure capitaliste. Marx, en revanche, insiste sur le fait que l'égalité doit être structurelle et non distributive.</w:t>
      </w:r>
    </w:p>
    <w:p w:rsidR="00000000" w:rsidDel="00000000" w:rsidP="00000000" w:rsidRDefault="00000000" w:rsidRPr="00000000" w14:paraId="00000018">
      <w:pPr>
        <w:spacing w:after="0" w:before="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Style w:val="Subtitle"/>
        <w:spacing w:after="0" w:line="360" w:lineRule="auto"/>
        <w:jc w:val="both"/>
        <w:rPr>
          <w:rFonts w:ascii="Crimson Text" w:cs="Crimson Text" w:eastAsia="Crimson Text" w:hAnsi="Crimson Text"/>
          <w:b w:val="1"/>
          <w:bCs w:val="1"/>
          <w:sz w:val="40"/>
          <w:szCs w:val="40"/>
        </w:rPr>
      </w:pPr>
      <w:bookmarkStart w:colFirst="0" w:colLast="0" w:name="_kcly9panxk3r" w:id="2"/>
      <w:bookmarkEnd w:id="2"/>
      <w:r w:rsidDel="00000000" w:rsidR="00000000" w:rsidRPr="00000000">
        <w:rPr>
          <w:rFonts w:ascii="Crimson Text" w:cs="Crimson Text" w:eastAsia="Crimson Text" w:hAnsi="Crimson Text"/>
          <w:b w:val="1"/>
          <w:bCs w:val="1"/>
          <w:sz w:val="40"/>
          <w:szCs w:val="40"/>
          <w:rtl w:val="0"/>
        </w:rPr>
        <w:t xml:space="preserve">3. De l’émancipation politique à l’émancipation humaine: L’égalité révolutionnaire de Marx</w:t>
      </w:r>
    </w:p>
    <w:p w:rsidR="00000000" w:rsidDel="00000000" w:rsidP="00000000" w:rsidRDefault="00000000" w:rsidRPr="00000000" w14:paraId="0000001A">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les droits libéraux sont des formes idéologiques qui masquent la domination de classe, alors le dépassement du capitalisme ne peut pas simplement étendre ces droits — il doit les nier. Comme l'écrit Marx dans </w:t>
      </w:r>
      <w:r w:rsidDel="00000000" w:rsidR="00000000" w:rsidRPr="00000000">
        <w:rPr>
          <w:rFonts w:ascii="Times New Roman" w:cs="Times New Roman" w:eastAsia="Times New Roman" w:hAnsi="Times New Roman"/>
          <w:i w:val="1"/>
          <w:iCs w:val="1"/>
          <w:sz w:val="24"/>
          <w:szCs w:val="24"/>
          <w:rtl w:val="0"/>
        </w:rPr>
        <w:t xml:space="preserve">l'Idéologie allemande</w:t>
      </w:r>
      <w:r w:rsidDel="00000000" w:rsidR="00000000" w:rsidRPr="00000000">
        <w:rPr>
          <w:rFonts w:ascii="Times New Roman" w:cs="Times New Roman" w:eastAsia="Times New Roman" w:hAnsi="Times New Roman"/>
          <w:sz w:val="24"/>
          <w:szCs w:val="24"/>
          <w:rtl w:val="0"/>
        </w:rPr>
        <w:t xml:space="preserve"> (1846), « le communisme n'est pas pour nous un état de choses... à établir », mais plutôt « le mouvement réel qui abolit l'état actuel des choses ». L'émancipation n'est pas la perfection de l'égalité libérale, mais sa transcendance.</w:t>
      </w:r>
    </w:p>
    <w:p w:rsidR="00000000" w:rsidDel="00000000" w:rsidP="00000000" w:rsidRDefault="00000000" w:rsidRPr="00000000" w14:paraId="0000001B">
      <w:pPr>
        <w:spacing w:after="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ne s'agit pas seulement de redistribuer les richesses, mais d'abolir la forme marchande elle-même, c'est-à-dire la logique selon laquelle le travail, la vie et même le temps deviennent des biens à vendre. Cela exige également la socialisation de la production, dans laquelle les moyens de vie sont contrôlés collectivement. L'égalité n'est plus ici une équivalence juridique, mais la condition communautaire de la liberté. Le célèbre dicton, « De chacun selon ses capacités, à chacun selon ses besoins », n'est pas une formule utopique, mais l'antithèse logique de l'échange marchand.</w:t>
      </w:r>
    </w:p>
    <w:p w:rsidR="00000000" w:rsidDel="00000000" w:rsidP="00000000" w:rsidRDefault="00000000" w:rsidRPr="00000000" w14:paraId="0000001C">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marxisme féministe de Silvia Federici approfondit ce point. Dans </w:t>
      </w:r>
      <w:r w:rsidDel="00000000" w:rsidR="00000000" w:rsidRPr="00000000">
        <w:rPr>
          <w:rFonts w:ascii="Times New Roman" w:cs="Times New Roman" w:eastAsia="Times New Roman" w:hAnsi="Times New Roman"/>
          <w:i w:val="1"/>
          <w:iCs w:val="1"/>
          <w:sz w:val="24"/>
          <w:szCs w:val="24"/>
          <w:rtl w:val="0"/>
        </w:rPr>
        <w:t xml:space="preserve">Caliban et la sorcière</w:t>
      </w:r>
      <w:r w:rsidDel="00000000" w:rsidR="00000000" w:rsidRPr="00000000">
        <w:rPr>
          <w:rFonts w:ascii="Times New Roman" w:cs="Times New Roman" w:eastAsia="Times New Roman" w:hAnsi="Times New Roman"/>
          <w:sz w:val="24"/>
          <w:szCs w:val="24"/>
          <w:rtl w:val="0"/>
        </w:rPr>
        <w:t xml:space="preserve"> (2004), elle démontre comment l'ordre capitaliste a exigé l'expropriation violente non seulement des paysans de la terre, mais aussi des femmes de la sphère de l'autonomie reproductive. Ainsi, l'égalité dans le capitalisme est toujours fondée sur des exclusions fondamentales : du travail, du genre, de la race et de la colonie.</w:t>
      </w:r>
    </w:p>
    <w:p w:rsidR="00000000" w:rsidDel="00000000" w:rsidP="00000000" w:rsidRDefault="00000000" w:rsidRPr="00000000" w14:paraId="0000001D">
      <w:pPr>
        <w:spacing w:after="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Clare Roberts, dans </w:t>
      </w:r>
      <w:r w:rsidDel="00000000" w:rsidR="00000000" w:rsidRPr="00000000">
        <w:rPr>
          <w:rFonts w:ascii="Times New Roman" w:cs="Times New Roman" w:eastAsia="Times New Roman" w:hAnsi="Times New Roman"/>
          <w:i w:val="1"/>
          <w:iCs w:val="1"/>
          <w:sz w:val="24"/>
          <w:szCs w:val="24"/>
          <w:rtl w:val="0"/>
        </w:rPr>
        <w:t xml:space="preserve">Marx's Inferno</w:t>
      </w:r>
      <w:r w:rsidDel="00000000" w:rsidR="00000000" w:rsidRPr="00000000">
        <w:rPr>
          <w:rFonts w:ascii="Times New Roman" w:cs="Times New Roman" w:eastAsia="Times New Roman" w:hAnsi="Times New Roman"/>
          <w:sz w:val="24"/>
          <w:szCs w:val="24"/>
          <w:rtl w:val="0"/>
        </w:rPr>
        <w:t xml:space="preserve">, recadre </w:t>
      </w:r>
      <w:r w:rsidDel="00000000" w:rsidR="00000000" w:rsidRPr="00000000">
        <w:rPr>
          <w:rFonts w:ascii="Times New Roman" w:cs="Times New Roman" w:eastAsia="Times New Roman" w:hAnsi="Times New Roman"/>
          <w:i w:val="1"/>
          <w:iCs w:val="1"/>
          <w:sz w:val="24"/>
          <w:szCs w:val="24"/>
          <w:rtl w:val="0"/>
        </w:rPr>
        <w:t xml:space="preserve">le Capital</w:t>
      </w:r>
      <w:r w:rsidDel="00000000" w:rsidR="00000000" w:rsidRPr="00000000">
        <w:rPr>
          <w:rFonts w:ascii="Times New Roman" w:cs="Times New Roman" w:eastAsia="Times New Roman" w:hAnsi="Times New Roman"/>
          <w:sz w:val="24"/>
          <w:szCs w:val="24"/>
          <w:rtl w:val="0"/>
        </w:rPr>
        <w:t xml:space="preserve"> comme une œuvre de théorie politique : pour Marx, le problème central n'est pas l'inégalité en soi, mais la domination. L'abolition des formes sociales capitalistes devient ainsi la condition préalable à toute réalisation significative de la liberté humaine.</w:t>
      </w:r>
    </w:p>
    <w:p w:rsidR="00000000" w:rsidDel="00000000" w:rsidP="00000000" w:rsidRDefault="00000000" w:rsidRPr="00000000" w14:paraId="0000001E">
      <w:pPr>
        <w:spacing w:after="0" w:before="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Style w:val="Subtitle"/>
        <w:spacing w:after="0" w:line="360" w:lineRule="auto"/>
        <w:jc w:val="both"/>
        <w:rPr>
          <w:rFonts w:ascii="Times New Roman" w:cs="Times New Roman" w:eastAsia="Times New Roman" w:hAnsi="Times New Roman"/>
          <w:sz w:val="24"/>
          <w:szCs w:val="24"/>
        </w:rPr>
      </w:pPr>
      <w:bookmarkStart w:colFirst="0" w:colLast="0" w:name="_24y6z0jo9sq2" w:id="3"/>
      <w:bookmarkEnd w:id="3"/>
      <w:r w:rsidDel="00000000" w:rsidR="00000000" w:rsidRPr="00000000">
        <w:rPr>
          <w:rFonts w:ascii="Crimson Text" w:cs="Crimson Text" w:eastAsia="Crimson Text" w:hAnsi="Crimson Text"/>
          <w:b w:val="1"/>
          <w:bCs w:val="1"/>
          <w:sz w:val="40"/>
          <w:szCs w:val="40"/>
          <w:rtl w:val="0"/>
        </w:rPr>
        <w:t xml:space="preserve">4. Travail, plus-value et structure de l’exploitation</w:t>
      </w:r>
      <w:r w:rsidDel="00000000" w:rsidR="00000000" w:rsidRPr="00000000">
        <w:rPr>
          <w:rtl w:val="0"/>
        </w:rPr>
      </w:r>
    </w:p>
    <w:p w:rsidR="00000000" w:rsidDel="00000000" w:rsidP="00000000" w:rsidRDefault="00000000" w:rsidRPr="00000000" w14:paraId="00000020">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pierre angulaire théorique de la critique mature de Marx des inégalités capitalistes est sa théorie de la plus-value, développée de manière exhaustive dans </w:t>
      </w:r>
      <w:r w:rsidDel="00000000" w:rsidR="00000000" w:rsidRPr="00000000">
        <w:rPr>
          <w:rFonts w:ascii="Times New Roman" w:cs="Times New Roman" w:eastAsia="Times New Roman" w:hAnsi="Times New Roman"/>
          <w:i w:val="1"/>
          <w:iCs w:val="1"/>
          <w:sz w:val="24"/>
          <w:szCs w:val="24"/>
          <w:rtl w:val="0"/>
        </w:rPr>
        <w:t xml:space="preserve">Le Capital</w:t>
      </w:r>
      <w:r w:rsidDel="00000000" w:rsidR="00000000" w:rsidRPr="00000000">
        <w:rPr>
          <w:rFonts w:ascii="Times New Roman" w:cs="Times New Roman" w:eastAsia="Times New Roman" w:hAnsi="Times New Roman"/>
          <w:sz w:val="24"/>
          <w:szCs w:val="24"/>
          <w:rtl w:val="0"/>
        </w:rPr>
        <w:t xml:space="preserve">, tome I, et préfigurée dans les </w:t>
      </w:r>
      <w:r w:rsidDel="00000000" w:rsidR="00000000" w:rsidRPr="00000000">
        <w:rPr>
          <w:rFonts w:ascii="Times New Roman" w:cs="Times New Roman" w:eastAsia="Times New Roman" w:hAnsi="Times New Roman"/>
          <w:i w:val="1"/>
          <w:iCs w:val="1"/>
          <w:sz w:val="24"/>
          <w:szCs w:val="24"/>
          <w:rtl w:val="0"/>
        </w:rPr>
        <w:t xml:space="preserve">Grundrisse </w:t>
      </w:r>
      <w:r w:rsidDel="00000000" w:rsidR="00000000" w:rsidRPr="00000000">
        <w:rPr>
          <w:rFonts w:ascii="Times New Roman" w:cs="Times New Roman" w:eastAsia="Times New Roman" w:hAnsi="Times New Roman"/>
          <w:sz w:val="24"/>
          <w:szCs w:val="24"/>
          <w:rtl w:val="0"/>
        </w:rPr>
        <w:t xml:space="preserve">(1993). Cette théorie marque une rupture décisive avec les conceptions moralistes ou volontaristes de l'exploitation. Pour Marx, l'exploitation capitaliste n'est pas le produit d'une manipulation juridique ou de personnes malveillantes, mais une caractéristique structurelle d'un système dans lequel la force de travail est transformée en marchandise. Plus important encore, Marx ne présente pas la relation salariale comme une véritable forme de vol. Cependant, il est important de noter que l'échange entre le travailleur et le capitaliste est, en quelque sorte, « égal » dans la logique de l'échange de marchandises. Ce qui rend l'exploitation possible, c'est la nature inhabituelle de la force de travail en tant que marchandise : sa valeur d'usage pour le capitaliste est qu'elle peut produire plus de valeur que le coût de sa reproduction.</w:t>
      </w:r>
    </w:p>
    <w:p w:rsidR="00000000" w:rsidDel="00000000" w:rsidP="00000000" w:rsidRDefault="00000000" w:rsidRPr="00000000" w14:paraId="00000021">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s'agit là d'une différence fondamentale entre la vente de travail et la vente de la force de travail. Le travailleur ne vend pas le produit de son travail, mais sa capacité à travailler pendant une certaine période. Comme Marx le dit succinctement, « la valeur de la force de travail est déterminée par la valeur des produits nécessaires à la production, au développement, au maintien et à la perpétuation de la force de travail » (Marx 1990, I.6). En d'autres termes, lorsque cette force de travail est appliquée à la production, elle génère plus de valeur que le salaire réel versé au travailleur. Elle crée ainsi une plus-value que le capitaliste exproprie sous forme de profit. L'exploitation est donc inhérente au mode de production capitaliste. Cet exemple montre que l'exploitation ne nécessite pas de contrats inégaux ou d'employeurs immoraux.</w:t>
      </w:r>
    </w:p>
    <w:p w:rsidR="00000000" w:rsidDel="00000000" w:rsidP="00000000" w:rsidRDefault="00000000" w:rsidRPr="00000000" w14:paraId="00000022">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critique de Marx n'est pas seulement une analyse économique, mais aussi une analyse profondément ontologique. Ses catégories remettent en question les conditions mêmes dans lesquelles l'activité humaine est aliénée, réifiée et instrumentalisée sous le capitalisme. Dans les formes de vie précapitalistes, le travail pouvait encore être vécu comme un moyen de réalisation de soi. Il s'agissait essentiellement d'un moyen pour les individus d'extérioriser leurs capacités et de trouver une reconnaissance dans leur activité. Marx fait ici écho à la notion hégélienne d'aliénation, selon laquelle l'aliénation est au cœur de la condition humaine, ce que Marx intensifie. Cependant, alors que Hegel envisage la réconciliation par la conscience de soi et l'État, Marx situe la possibilité de transcendance dans une transformation des relations matérielles de production.</w:t>
      </w:r>
    </w:p>
    <w:p w:rsidR="00000000" w:rsidDel="00000000" w:rsidP="00000000" w:rsidRDefault="00000000" w:rsidRPr="00000000" w14:paraId="00000023">
      <w:pPr>
        <w:spacing w:after="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plus, la genèse historique de cette forme est révélée dans le récit de Marx consacré à ce qu'il appelle « l'accumulation primitive ». Contre la fiction des économistes classiques d'une formation pacifique du marché, Marx raconte l'histoire d'une expropriation violente : l'enclosure des communs, la séparation forcée des paysans de leurs moyens de subsistance et l'expropriation coloniale de peuples entiers. Le capital « est couvert de la tête aux pieds, de tous ses pores, de sang et de saleté » (Marx 1990, I.31). Cette violence passée n'est pas un prélude au capitalisme, mais une condition permanente de son existence, révélant l'égalité juridique de la société marchande comme une légitimation rétrospective de la conquête.</w:t>
      </w:r>
    </w:p>
    <w:p w:rsidR="00000000" w:rsidDel="00000000" w:rsidP="00000000" w:rsidRDefault="00000000" w:rsidRPr="00000000" w14:paraId="00000024">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ces conditions, le discours libéral sur l'égalité est structurellement incapable de rendre compte de la genèse et de la reproduction de la domination capitaliste. La critique économique de Marx ne révèle pas l'inégalité dans la distribution ; en fait, elle met au jour la violence ontologique inscrite dans le processus même de création de valeur. L'abstraction du travail, le formalisme des droits et la séparation entre l'économique et le politique ne sont pas des caractéristiques neutres de la modernité, mais des formes idéologiques constitutives.</w:t>
      </w:r>
    </w:p>
    <w:p w:rsidR="00000000" w:rsidDel="00000000" w:rsidP="00000000" w:rsidRDefault="00000000" w:rsidRPr="00000000" w14:paraId="00000025">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Style w:val="Subtitle"/>
        <w:spacing w:after="0" w:line="360" w:lineRule="auto"/>
        <w:jc w:val="both"/>
        <w:rPr>
          <w:rFonts w:ascii="Times New Roman" w:cs="Times New Roman" w:eastAsia="Times New Roman" w:hAnsi="Times New Roman"/>
          <w:sz w:val="24"/>
          <w:szCs w:val="24"/>
        </w:rPr>
      </w:pPr>
      <w:bookmarkStart w:colFirst="0" w:colLast="0" w:name="_8pu5l9k254us" w:id="4"/>
      <w:bookmarkEnd w:id="4"/>
      <w:r w:rsidDel="00000000" w:rsidR="00000000" w:rsidRPr="00000000">
        <w:rPr>
          <w:rFonts w:ascii="Crimson Text" w:cs="Crimson Text" w:eastAsia="Crimson Text" w:hAnsi="Crimson Text"/>
          <w:b w:val="1"/>
          <w:bCs w:val="1"/>
          <w:sz w:val="40"/>
          <w:szCs w:val="40"/>
          <w:rtl w:val="0"/>
        </w:rPr>
        <w:t xml:space="preserve">5. Au-delà de la justice  distributive: transcender la forme marchande</w:t>
      </w:r>
      <w:r w:rsidDel="00000000" w:rsidR="00000000" w:rsidRPr="00000000">
        <w:rPr>
          <w:rtl w:val="0"/>
        </w:rPr>
      </w:r>
    </w:p>
    <w:p w:rsidR="00000000" w:rsidDel="00000000" w:rsidP="00000000" w:rsidRDefault="00000000" w:rsidRPr="00000000" w14:paraId="00000027">
      <w:pPr>
        <w:spacing w:after="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Supposons que la critique de l'exploitation réside dans le mode de production capitaliste. Cela signifie que toute théorie de l'égalité dans ce cadre qui se limite à la redistribution est intrinsèquement insuffisante. Dans la </w:t>
      </w:r>
      <w:r w:rsidDel="00000000" w:rsidR="00000000" w:rsidRPr="00000000">
        <w:rPr>
          <w:rFonts w:ascii="Times New Roman" w:cs="Times New Roman" w:eastAsia="Times New Roman" w:hAnsi="Times New Roman"/>
          <w:i w:val="1"/>
          <w:iCs w:val="1"/>
          <w:sz w:val="24"/>
          <w:szCs w:val="24"/>
          <w:rtl w:val="0"/>
        </w:rPr>
        <w:t xml:space="preserve">Critique du programme de Gotha</w:t>
      </w:r>
      <w:r w:rsidDel="00000000" w:rsidR="00000000" w:rsidRPr="00000000">
        <w:rPr>
          <w:rFonts w:ascii="Times New Roman" w:cs="Times New Roman" w:eastAsia="Times New Roman" w:hAnsi="Times New Roman"/>
          <w:sz w:val="24"/>
          <w:szCs w:val="24"/>
          <w:rtl w:val="0"/>
        </w:rPr>
        <w:t xml:space="preserve">, Marx critique la tendance sociale-démocrate à corriger les résultats du capitalisme sans en remettre en question les fondements. Il écrit : « La loi, par sa nature même, ne peut consister qu'en l'application d'une norme égale ; mais des individus inégaux (et ils ne seraient pas des individus différents s'ils n'étaient pas inégaux) ne peuvent être mesurés par une norme égale que dans la mesure où ils sont placés sur un pied d'égalité » (Marx 1978, partie I). Le point soulevé ici est dévastateur. Même les systèmes « équitables » mesurés en fonction du temps de travail impliquent toujours l'inégalité des capacités individuelles. Essentiellement, ils ignorent l'aliénation plus profonde enracinée dans les relations sociales de production.</w:t>
      </w:r>
    </w:p>
    <w:p w:rsidR="00000000" w:rsidDel="00000000" w:rsidP="00000000" w:rsidRDefault="00000000" w:rsidRPr="00000000" w14:paraId="00000028">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problème n'est pas de distribuer le produit social de manière plus équitable, mais de surmonter le système qui fait de l'activité humaine un véhicule pour le capital . La vision radicale de l'égalité de Marx est indissociable de l'abolition de la forme marchande et de la dissolution du travail salarié en tant que principe fondamental de la vie sociale. Le travail doit cesser d'être une marchandise pour que l'égalité devienne réelle. Il ne s'agit pas simplement d'une exigence économique, mais d'une transformation de l'ontologie sociale. Comme le note William Clare Roberts dans </w:t>
      </w:r>
      <w:r w:rsidDel="00000000" w:rsidR="00000000" w:rsidRPr="00000000">
        <w:rPr>
          <w:rFonts w:ascii="Times New Roman" w:cs="Times New Roman" w:eastAsia="Times New Roman" w:hAnsi="Times New Roman"/>
          <w:i w:val="1"/>
          <w:iCs w:val="1"/>
          <w:sz w:val="24"/>
          <w:szCs w:val="24"/>
          <w:rtl w:val="0"/>
        </w:rPr>
        <w:t xml:space="preserve">Marx's Inferno (2017)</w:t>
      </w:r>
      <w:r w:rsidDel="00000000" w:rsidR="00000000" w:rsidRPr="00000000">
        <w:rPr>
          <w:rFonts w:ascii="Times New Roman" w:cs="Times New Roman" w:eastAsia="Times New Roman" w:hAnsi="Times New Roman"/>
          <w:sz w:val="24"/>
          <w:szCs w:val="24"/>
          <w:rtl w:val="0"/>
        </w:rPr>
        <w:t xml:space="preserve">, la critique de Marx n'est pas une contribution à la tradition de la justice distributive. Il s'agit d'une attaque en règle contre les cadres moraux et institutionnels qui soutiennent l'ordre capitaliste.</w:t>
      </w:r>
    </w:p>
    <w:p w:rsidR="00000000" w:rsidDel="00000000" w:rsidP="00000000" w:rsidRDefault="00000000" w:rsidRPr="00000000" w14:paraId="00000029">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 engagement distingue Marx des égalitaristes libéraux et des socialistes utopistes. Alors que les premiers cherchent à garantir des conditions plus équitables au sein du marché, les seconds imaginent des alternatives coopératives sans les fonder sur une critique du capital. Marx, quant à lui, insiste sur une explication matérialiste et historique de la manière dont les relations sociales produisent la domination. Il ne s'agit pas d'un appel moraliste à l'« égalité », mais d'un diagnostic scientifique des mécanismes par lesquels la société capitaliste reproduit la hiérarchie sous le couvert de la neutralité.</w:t>
      </w:r>
    </w:p>
    <w:p w:rsidR="00000000" w:rsidDel="00000000" w:rsidP="00000000" w:rsidRDefault="00000000" w:rsidRPr="00000000" w14:paraId="0000002A">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plus, la transition envisagée par Marx n'est pas la standardisation de tous les individus, mais l'organisation sociale du travail de manière à ce que les capacités et les besoins individuels puissent être satisfaits sans la médiation de la valeur. « De chacun selon ses capacités, à chacun selon ses besoins » n'est pas une maxime éthique, mais une formule pour un nouveau mode d'existence sociale, dans lequel le développement humain est libéré des impératifs du capital et de la concurrence.</w:t>
      </w:r>
    </w:p>
    <w:p w:rsidR="00000000" w:rsidDel="00000000" w:rsidP="00000000" w:rsidRDefault="00000000" w:rsidRPr="00000000" w14:paraId="0000002B">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Style w:val="Subtitle"/>
        <w:spacing w:after="0" w:line="360" w:lineRule="auto"/>
        <w:jc w:val="both"/>
        <w:rPr>
          <w:rFonts w:ascii="Times New Roman" w:cs="Times New Roman" w:eastAsia="Times New Roman" w:hAnsi="Times New Roman"/>
          <w:sz w:val="24"/>
          <w:szCs w:val="24"/>
        </w:rPr>
      </w:pPr>
      <w:bookmarkStart w:colFirst="0" w:colLast="0" w:name="_hagd2y46s0vs" w:id="5"/>
      <w:bookmarkEnd w:id="5"/>
      <w:r w:rsidDel="00000000" w:rsidR="00000000" w:rsidRPr="00000000">
        <w:rPr>
          <w:rFonts w:ascii="Crimson Text" w:cs="Crimson Text" w:eastAsia="Crimson Text" w:hAnsi="Crimson Text"/>
          <w:b w:val="1"/>
          <w:bCs w:val="1"/>
          <w:sz w:val="40"/>
          <w:szCs w:val="40"/>
          <w:rtl w:val="0"/>
        </w:rPr>
        <w:t xml:space="preserve">6. Vers une critique matérialiste des droits et des horizons de l’émancipation</w:t>
      </w:r>
      <w:r w:rsidDel="00000000" w:rsidR="00000000" w:rsidRPr="00000000">
        <w:rPr>
          <w:rtl w:val="0"/>
        </w:rPr>
      </w:r>
    </w:p>
    <w:p w:rsidR="00000000" w:rsidDel="00000000" w:rsidP="00000000" w:rsidRDefault="00000000" w:rsidRPr="00000000" w14:paraId="0000002D">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critique matérialiste de l'égalité par Marx trouve un écho supplémentaire lorsqu'elle est appliquée à la fonction des droits juridiques dans la société capitaliste. Dans </w:t>
      </w:r>
      <w:r w:rsidDel="00000000" w:rsidR="00000000" w:rsidRPr="00000000">
        <w:rPr>
          <w:rFonts w:ascii="Times New Roman" w:cs="Times New Roman" w:eastAsia="Times New Roman" w:hAnsi="Times New Roman"/>
          <w:i w:val="1"/>
          <w:iCs w:val="1"/>
          <w:sz w:val="24"/>
          <w:szCs w:val="24"/>
          <w:rtl w:val="0"/>
        </w:rPr>
        <w:t xml:space="preserve">La question juive</w:t>
      </w:r>
      <w:r w:rsidDel="00000000" w:rsidR="00000000" w:rsidRPr="00000000">
        <w:rPr>
          <w:rFonts w:ascii="Times New Roman" w:cs="Times New Roman" w:eastAsia="Times New Roman" w:hAnsi="Times New Roman"/>
          <w:sz w:val="24"/>
          <w:szCs w:val="24"/>
          <w:rtl w:val="0"/>
        </w:rPr>
        <w:t xml:space="preserve">, Marx fait la distinction entre l'émancipation politique, l'égalité devant la loi, et l'émancipation humaine, qui implique la réorganisation de la vie matérielle. Alors que la première est compatible avec une profonde inégalité structurelle, la seconde nécessite l'abolition de la propriété privée en tant que principe d'organisation sociale. Pour Marx, les « droits de l'homme » ne sont pas des idéaux universels, mais des expressions historiquement spécifiques des intérêts bourgeois. Comme il l'écrit, « aucun des soi-disant droits de l'homme [...] ne dépasse l'homme égoïste, l'homme en tant que membre de la société civile, c'est-à-dire un individu replié sur lui-même, dans les limites de ses intérêts et de ses désirs privés » (Marx 1978).</w:t>
      </w:r>
    </w:p>
    <w:p w:rsidR="00000000" w:rsidDel="00000000" w:rsidP="00000000" w:rsidRDefault="00000000" w:rsidRPr="00000000" w14:paraId="0000002E">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L'égalité juridique ne constitue pas une transcendance de la domination, mais un mécanisme de reproduction de celle-ci. La loi traite les individus comme égaux en faisant abstraction des conditions mêmes qui les rendent inégaux : la propriété, le travail, la classe. Cette idée a des implications profondes pour la théorie juridique contemporaine, en particulier dans sa critique du formalisme. Des théoriciens juridiques critiques tels que Duncan Kennedy (1976) et Roberto Unger (1986) ont prolongé l'analyse de Marx. Ils ont montré comment la neutralité apparente des règles juridiques masque et perpétue les relations de domination. La forme juridique n'est pas un outil externe, mais une composante intégrante de la totalité capitaliste.</w:t>
      </w:r>
    </w:p>
    <w:p w:rsidR="00000000" w:rsidDel="00000000" w:rsidP="00000000" w:rsidRDefault="00000000" w:rsidRPr="00000000" w14:paraId="0000002F">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outre, la distinction opérée par Marx entre émancipation politique et émancipation humaine anticipe les critiques ultérieures de l'incapacité du libéralisme à combattre les formes structurelles d'injustice. De la remise en question des « droits » coloniaux par Frantz Fanon à la critique de la division du travail selon le genre par Silvia Federici, la méthode matérialiste reste génératrice. L'égalité juridique des citoyens dans les régimes postcoloniaux masque souvent des mécanismes permanents de dépendance économique, d'endettement et de contrôle impérial. Cela fait écho à l'affirmation de Marx selon laquelle les droits politiques sans transformation sociale équivalent à une mystification idéologique.</w:t>
      </w:r>
    </w:p>
    <w:p w:rsidR="00000000" w:rsidDel="00000000" w:rsidP="00000000" w:rsidRDefault="00000000" w:rsidRPr="00000000" w14:paraId="00000030">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implications normatives de la pensée de Marx ne peuvent être comprises indépendamment de son analyse économique. Pour Marx, l'égalité n'est pas une norme distributive à atteindre dans le cadre des structures existantes, m</w:t>
      </w:r>
      <w:r w:rsidDel="00000000" w:rsidR="00000000" w:rsidRPr="00000000">
        <w:rPr>
          <w:rFonts w:ascii="Times New Roman" w:cs="Times New Roman" w:eastAsia="Times New Roman" w:hAnsi="Times New Roman"/>
          <w:sz w:val="24"/>
          <w:szCs w:val="24"/>
          <w:rtl w:val="0"/>
        </w:rPr>
        <w:t xml:space="preserve">ais</w:t>
      </w:r>
      <w:r w:rsidDel="00000000" w:rsidR="00000000" w:rsidRPr="00000000">
        <w:rPr>
          <w:rFonts w:ascii="Times New Roman" w:cs="Times New Roman" w:eastAsia="Times New Roman" w:hAnsi="Times New Roman"/>
          <w:sz w:val="24"/>
          <w:szCs w:val="24"/>
          <w:rtl w:val="0"/>
        </w:rPr>
        <w:t xml:space="preserve"> un projet politique qui n'émerge qu'à travers la transformation de ces structures. Réifier les droits comme des fins en soi revient à confondre la surface avec la substance, l'apparence avec l'essence. L'émancipation humaine implique la création d'une forme de vie dans laquelle les droits ne sont pas nécessaires pour protéger les individus les uns des autres. </w:t>
      </w:r>
    </w:p>
    <w:p w:rsidR="00000000" w:rsidDel="00000000" w:rsidP="00000000" w:rsidRDefault="00000000" w:rsidRPr="00000000" w14:paraId="00000031">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Style w:val="Subtitle"/>
        <w:spacing w:after="0" w:line="360" w:lineRule="auto"/>
        <w:jc w:val="both"/>
        <w:rPr>
          <w:rFonts w:ascii="Times New Roman" w:cs="Times New Roman" w:eastAsia="Times New Roman" w:hAnsi="Times New Roman"/>
          <w:sz w:val="24"/>
          <w:szCs w:val="24"/>
        </w:rPr>
      </w:pPr>
      <w:bookmarkStart w:colFirst="0" w:colLast="0" w:name="_5bvy21b3e6vp" w:id="6"/>
      <w:bookmarkEnd w:id="6"/>
      <w:r w:rsidDel="00000000" w:rsidR="00000000" w:rsidRPr="00000000">
        <w:rPr>
          <w:rFonts w:ascii="Crimson Text" w:cs="Crimson Text" w:eastAsia="Crimson Text" w:hAnsi="Crimson Text"/>
          <w:b w:val="1"/>
          <w:bCs w:val="1"/>
          <w:sz w:val="40"/>
          <w:szCs w:val="40"/>
          <w:rtl w:val="0"/>
        </w:rPr>
        <w:t xml:space="preserve">7. L’endurance de l’exclusion structurelle: Race, genre et frontières de l’égalité bourgeoise</w:t>
      </w:r>
      <w:r w:rsidDel="00000000" w:rsidR="00000000" w:rsidRPr="00000000">
        <w:rPr>
          <w:rtl w:val="0"/>
        </w:rPr>
      </w:r>
    </w:p>
    <w:p w:rsidR="00000000" w:rsidDel="00000000" w:rsidP="00000000" w:rsidRDefault="00000000" w:rsidRPr="00000000" w14:paraId="0000003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L'analyse critique de Marx sur l'égalité libérale semble aujourd'hui d'autant plus prophétique que l'universalité formelle s'est invariablement accompagnée de profondes exclusions structurelles selon des axes raciaux, genrés et coloniaux. Comme Marx lui-même s’en est finalement rendu compte, le sujet supposé « universel » détenteur de droits était en réalité un citoyen blanc, mâle et détenteur de biens — une idée richement explicitée par les théoriciens critiques qui ont suivi. Carole Pateman, dans </w:t>
      </w:r>
      <w:r w:rsidDel="00000000" w:rsidR="00000000" w:rsidRPr="00000000">
        <w:rPr>
          <w:rFonts w:ascii="Times New Roman" w:cs="Times New Roman" w:eastAsia="Times New Roman" w:hAnsi="Times New Roman"/>
          <w:i w:val="1"/>
          <w:iCs w:val="1"/>
          <w:sz w:val="24"/>
          <w:szCs w:val="24"/>
          <w:rtl w:val="0"/>
        </w:rPr>
        <w:t xml:space="preserve">The Sexual Contract</w:t>
      </w:r>
      <w:r w:rsidDel="00000000" w:rsidR="00000000" w:rsidRPr="00000000">
        <w:rPr>
          <w:rFonts w:ascii="Times New Roman" w:cs="Times New Roman" w:eastAsia="Times New Roman" w:hAnsi="Times New Roman"/>
          <w:sz w:val="24"/>
          <w:szCs w:val="24"/>
          <w:rtl w:val="0"/>
        </w:rPr>
        <w:t xml:space="preserve"> (1988), montre comment le contrat social libéral a créé une division sexuée de la citoyenneté, inscrivant la subordination des femmes au cœur même de la société civile. La sphère publique des droits et de la participation politique a été construite par la construction concomitante d'une sphère privée dans laquelle le corps et le travail des femmes sont restés sous la domination patriarcale. Cette opposition entre les sexes n'était pas accidentelle, mais constitutive de l'ordre libéral lui-même.</w:t>
      </w:r>
    </w:p>
    <w:p w:rsidR="00000000" w:rsidDel="00000000" w:rsidP="00000000" w:rsidRDefault="00000000" w:rsidRPr="00000000" w14:paraId="00000034">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Parallèlement, Charles Mills, dans </w:t>
      </w:r>
      <w:r w:rsidDel="00000000" w:rsidR="00000000" w:rsidRPr="00000000">
        <w:rPr>
          <w:rFonts w:ascii="Times New Roman" w:cs="Times New Roman" w:eastAsia="Times New Roman" w:hAnsi="Times New Roman"/>
          <w:i w:val="1"/>
          <w:iCs w:val="1"/>
          <w:sz w:val="24"/>
          <w:szCs w:val="24"/>
          <w:rtl w:val="0"/>
        </w:rPr>
        <w:t xml:space="preserve">The Racial Contract</w:t>
      </w:r>
      <w:r w:rsidDel="00000000" w:rsidR="00000000" w:rsidRPr="00000000">
        <w:rPr>
          <w:rFonts w:ascii="Times New Roman" w:cs="Times New Roman" w:eastAsia="Times New Roman" w:hAnsi="Times New Roman"/>
          <w:sz w:val="24"/>
          <w:szCs w:val="24"/>
          <w:rtl w:val="0"/>
        </w:rPr>
        <w:t xml:space="preserve"> (1997), affirme que l'idéologie autoproclamée de l'égalité et des droits « sans distinction de couleur » a historiquement servi de paravent à l'exclusion et à la domination raciales. Selon Mills (1997), « le contrat racial impose à ses signataires une épistémologie inversée, une réalité officiellement déformée imposée par les tropes de la société » (18). Cette observation rejoint l'affirmation de Marx selon laquelle la loi et les droits ne sont pas des arbitrages idéologiquement concrets, mais des formes sociales qui naturalisent les hiérarchies existantes. Les exclusions raciales persistantes — qu'il s'agisse du droit de vote, de la propriété ou de l'éducation — illustrent que l'égalité formelle peut être compatible avec une stratification sociale massive, voire contribuer à la faciliter.</w:t>
      </w:r>
    </w:p>
    <w:p w:rsidR="00000000" w:rsidDel="00000000" w:rsidP="00000000" w:rsidRDefault="00000000" w:rsidRPr="00000000" w14:paraId="00000035">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dimension coloniale met également en évidence les incohérences de l'égalité libérale. La critique de Frantz Fanon dans </w:t>
      </w:r>
      <w:r w:rsidDel="00000000" w:rsidR="00000000" w:rsidRPr="00000000">
        <w:rPr>
          <w:rFonts w:ascii="Times New Roman" w:cs="Times New Roman" w:eastAsia="Times New Roman" w:hAnsi="Times New Roman"/>
          <w:i w:val="1"/>
          <w:iCs w:val="1"/>
          <w:sz w:val="24"/>
          <w:szCs w:val="24"/>
          <w:rtl w:val="0"/>
        </w:rPr>
        <w:t xml:space="preserve">Les damnés de la terre </w:t>
      </w:r>
      <w:r w:rsidDel="00000000" w:rsidR="00000000" w:rsidRPr="00000000">
        <w:rPr>
          <w:rFonts w:ascii="Times New Roman" w:cs="Times New Roman" w:eastAsia="Times New Roman" w:hAnsi="Times New Roman"/>
          <w:sz w:val="24"/>
          <w:szCs w:val="24"/>
          <w:rtl w:val="0"/>
        </w:rPr>
        <w:t xml:space="preserve">(1961) rend visible le déni structurel des droits universels européens aux peuples colonisés, créant ce qu'Aimé Césaire a appelé un « pseudo-humanisme » qui « a réduit les droits de l'homme » tout en semblant les étendre. Ce double standard colonial n'était pas simplement un échec dans la mise en pratique des idéaux libéraux, mais une condition structurellement nécessaire pour étendre le capitalisme à l'échelle mondiale. Comme l’affirme Walter Rodney dans </w:t>
      </w:r>
      <w:r w:rsidDel="00000000" w:rsidR="00000000" w:rsidRPr="00000000">
        <w:rPr>
          <w:rFonts w:ascii="Times New Roman" w:cs="Times New Roman" w:eastAsia="Times New Roman" w:hAnsi="Times New Roman"/>
          <w:i w:val="1"/>
          <w:iCs w:val="1"/>
          <w:sz w:val="24"/>
          <w:szCs w:val="24"/>
          <w:rtl w:val="0"/>
        </w:rPr>
        <w:t xml:space="preserve">How Europe Underdeveloped Africa</w:t>
      </w:r>
      <w:r w:rsidDel="00000000" w:rsidR="00000000" w:rsidRPr="00000000">
        <w:rPr>
          <w:rFonts w:ascii="Times New Roman" w:cs="Times New Roman" w:eastAsia="Times New Roman" w:hAnsi="Times New Roman"/>
          <w:sz w:val="24"/>
          <w:szCs w:val="24"/>
          <w:rtl w:val="0"/>
        </w:rPr>
        <w:t xml:space="preserve"> (1972), l'extraction des richesses par les colonisateurs était nécessaire à l'accumulation du capital européen, et l'incapacité des colonisés à entrer dans le domaine des droits n'était ni une déviation ni une anomalie, mais une exigence systémique.</w:t>
      </w:r>
    </w:p>
    <w:p w:rsidR="00000000" w:rsidDel="00000000" w:rsidP="00000000" w:rsidRDefault="00000000" w:rsidRPr="00000000" w14:paraId="00000036">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 le démontrent abondamment Domenico Losurdo (2011) et Silvia Federici (2004), l'expansion libérale des droits s'est généralement accompagnée de l'exclusion ou de la subordination des autres, qu'il s'agisse des esclaves, des peuples colonisés, des femmes ou de la classe ouvrière. L'analyse de Federici sur l'accumulation primitive met en évidence les formes par lesquelles la chasse aux sorcières au début de l'Europe moderne constituait moins une oppression religieuse qu'une attaque systématique contre la souveraineté et les savoirs reproductifs des femmes afin de les subordonner aux relations capitalistes émergentes. Cette violence à l'égard des femmes était aussi inhérente à la formation du capitalisme que Marx lui-même l'a souligné par le biais de l'enclosure des biens communs et du pillage colonial.</w:t>
      </w:r>
    </w:p>
    <w:p w:rsidR="00000000" w:rsidDel="00000000" w:rsidP="00000000" w:rsidRDefault="00000000" w:rsidRPr="00000000" w14:paraId="00000037">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critique marxiste est donc toujours pertinente pour comprendre comment les conditions matérielles et historiques du capitalisme sapent inévitablement la promesse d'égalité. L'idée de « justice anormale » développée par Nancy Fraser (2008) actualise la critique en montrant comment le capitalisme néolibéral peut produire une reconnaissance formelle des groupes opprimés tout en renforçant l'exploitation économique. La contradiction égalité abstraite et domination concrète, que Marx a diagnostiquée au XIXe siècle, se reproduit ainsi sous de nouvelles formes et nécessite non seulement un raffinement du discours sur les droits, mais aussi un changement radical des relations sociales qui génèrent l'exclusion structurelle.</w:t>
      </w:r>
    </w:p>
    <w:p w:rsidR="00000000" w:rsidDel="00000000" w:rsidP="00000000" w:rsidRDefault="00000000" w:rsidRPr="00000000" w14:paraId="00000038">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Style w:val="Subtitle"/>
        <w:spacing w:after="0" w:line="360" w:lineRule="auto"/>
        <w:jc w:val="both"/>
        <w:rPr>
          <w:rFonts w:ascii="Times New Roman" w:cs="Times New Roman" w:eastAsia="Times New Roman" w:hAnsi="Times New Roman"/>
          <w:sz w:val="24"/>
          <w:szCs w:val="24"/>
        </w:rPr>
      </w:pPr>
      <w:bookmarkStart w:colFirst="0" w:colLast="0" w:name="_zhsf4z65j0hv" w:id="7"/>
      <w:bookmarkEnd w:id="7"/>
      <w:r w:rsidDel="00000000" w:rsidR="00000000" w:rsidRPr="00000000">
        <w:rPr>
          <w:rFonts w:ascii="Crimson Text" w:cs="Crimson Text" w:eastAsia="Crimson Text" w:hAnsi="Crimson Text"/>
          <w:b w:val="1"/>
          <w:bCs w:val="1"/>
          <w:sz w:val="40"/>
          <w:szCs w:val="40"/>
          <w:rtl w:val="0"/>
        </w:rPr>
        <w:t xml:space="preserve">L’endurance de l’exclusion structurelle: Race, genre et frontières de l’égalité bourgeoise</w:t>
      </w:r>
      <w:r w:rsidDel="00000000" w:rsidR="00000000" w:rsidRPr="00000000">
        <w:rPr>
          <w:rtl w:val="0"/>
        </w:rPr>
      </w:r>
    </w:p>
    <w:p w:rsidR="00000000" w:rsidDel="00000000" w:rsidP="00000000" w:rsidRDefault="00000000" w:rsidRPr="00000000" w14:paraId="0000003A">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critique de l'égalité libérale par Marx n'est pas seulement une dénonciation de l'hypocrisie: c'est un démasquage systématique des formes juridiques et idéologiques qui constituent la domination capitaliste. Les droits libéraux, hérités des Lumières et institutionnalisés par la Révolution française, consacrent non pas l'universalité mais l'exclusion, en mystifiant la propriété privée, en naturalisant le travail salarié et en rendant l'exploitation légale.</w:t>
      </w:r>
    </w:p>
    <w:p w:rsidR="00000000" w:rsidDel="00000000" w:rsidP="00000000" w:rsidRDefault="00000000" w:rsidRPr="00000000" w14:paraId="0000003B">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critique reste indispensable dans un monde où les droits sont régulièrement invoqués pour justifier la guerre, l'exploitation et l'inégalité. Comme le montre Losurdo, le libéralisme a toujours contenu en lui sa propre contre-révolution : émancipation pour les uns, domination pour les autres. Marx nous oblige à nous confronter au fait que l'égalité sans transformation n'est pas la justice —</w:t>
      </w:r>
      <w:r w:rsidDel="00000000" w:rsidR="00000000" w:rsidRPr="00000000">
        <w:rPr>
          <w:rFonts w:ascii="Times New Roman" w:cs="Times New Roman" w:eastAsia="Times New Roman" w:hAnsi="Times New Roman"/>
          <w:sz w:val="24"/>
          <w:szCs w:val="24"/>
          <w:rtl w:val="0"/>
        </w:rPr>
        <w:t xml:space="preserve"> c'est</w:t>
      </w:r>
      <w:r w:rsidDel="00000000" w:rsidR="00000000" w:rsidRPr="00000000">
        <w:rPr>
          <w:rFonts w:ascii="Times New Roman" w:cs="Times New Roman" w:eastAsia="Times New Roman" w:hAnsi="Times New Roman"/>
          <w:sz w:val="24"/>
          <w:szCs w:val="24"/>
          <w:rtl w:val="0"/>
        </w:rPr>
        <w:t xml:space="preserve"> la continuation de la domination par d'autres moyens.</w:t>
      </w:r>
    </w:p>
    <w:p w:rsidR="00000000" w:rsidDel="00000000" w:rsidP="00000000" w:rsidRDefault="00000000" w:rsidRPr="00000000" w14:paraId="0000003C">
      <w:pPr>
        <w:spacing w:after="24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ce sens, Marx ne rejette pas l'aspiration à l'égalité ; il la radicalise. Il n'appelle pas à l'extension du droit bourgeois, mais à l'abolition des relations sociales qui rendent ce droit à la fois nécessaire et faux. Ce n'est que dans cette négation qu'un véritable humanisme et une véritable égalité peuvent émerger.</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Style w:val="Heading3"/>
        <w:jc w:val="center"/>
        <w:rPr>
          <w:color w:val="7a0808"/>
        </w:rPr>
      </w:pPr>
      <w:r w:rsidDel="00000000" w:rsidR="00000000" w:rsidRPr="00000000">
        <w:rPr>
          <w:color w:val="7a0808"/>
          <w:rtl w:val="0"/>
        </w:rPr>
        <w:t xml:space="preserve">Bibliographie</w:t>
      </w:r>
    </w:p>
    <w:p w:rsidR="00000000" w:rsidDel="00000000" w:rsidP="00000000" w:rsidRDefault="00000000" w:rsidRPr="00000000" w14:paraId="00000048">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Cohen, G. A. 2008. </w:t>
      </w:r>
      <w:r w:rsidDel="00000000" w:rsidR="00000000" w:rsidRPr="00000000">
        <w:rPr>
          <w:rFonts w:ascii="Times New Roman" w:cs="Times New Roman" w:eastAsia="Times New Roman" w:hAnsi="Times New Roman"/>
          <w:i w:val="1"/>
          <w:iCs w:val="1"/>
          <w:sz w:val="24"/>
          <w:szCs w:val="24"/>
          <w:rtl w:val="0"/>
        </w:rPr>
        <w:t xml:space="preserve">Rescuing Justice and Equality</w:t>
      </w:r>
      <w:r w:rsidDel="00000000" w:rsidR="00000000" w:rsidRPr="00000000">
        <w:rPr>
          <w:rFonts w:ascii="Times New Roman" w:cs="Times New Roman" w:eastAsia="Times New Roman" w:hAnsi="Times New Roman"/>
          <w:sz w:val="24"/>
          <w:szCs w:val="24"/>
          <w:rtl w:val="0"/>
        </w:rPr>
        <w:t xml:space="preserve">. Harvard University Press.</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https://www.hup.harvard.edu/books/9780674030763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9">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Étienne Balibar. 2014. </w:t>
      </w:r>
      <w:r w:rsidDel="00000000" w:rsidR="00000000" w:rsidRPr="00000000">
        <w:rPr>
          <w:rFonts w:ascii="Times New Roman" w:cs="Times New Roman" w:eastAsia="Times New Roman" w:hAnsi="Times New Roman"/>
          <w:i w:val="1"/>
          <w:iCs w:val="1"/>
          <w:sz w:val="24"/>
          <w:szCs w:val="24"/>
          <w:rtl w:val="0"/>
        </w:rPr>
        <w:t xml:space="preserve">Equaliberty: Political Essays</w:t>
      </w:r>
      <w:r w:rsidDel="00000000" w:rsidR="00000000" w:rsidRPr="00000000">
        <w:rPr>
          <w:rFonts w:ascii="Times New Roman" w:cs="Times New Roman" w:eastAsia="Times New Roman" w:hAnsi="Times New Roman"/>
          <w:sz w:val="24"/>
          <w:szCs w:val="24"/>
          <w:rtl w:val="0"/>
        </w:rPr>
        <w:t xml:space="preserve">. Traduit par James Ingram. A John Hope Franklin Center Book. Duke University Press.</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https://doi.org/10.1215/9780822377221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A">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Fanon, Frantz. 1963. </w:t>
      </w:r>
      <w:r w:rsidDel="00000000" w:rsidR="00000000" w:rsidRPr="00000000">
        <w:rPr>
          <w:rFonts w:ascii="Times New Roman" w:cs="Times New Roman" w:eastAsia="Times New Roman" w:hAnsi="Times New Roman"/>
          <w:i w:val="1"/>
          <w:iCs w:val="1"/>
          <w:sz w:val="24"/>
          <w:szCs w:val="24"/>
          <w:rtl w:val="0"/>
        </w:rPr>
        <w:t xml:space="preserve">The Wretched of the Earth</w:t>
      </w:r>
      <w:r w:rsidDel="00000000" w:rsidR="00000000" w:rsidRPr="00000000">
        <w:rPr>
          <w:rFonts w:ascii="Times New Roman" w:cs="Times New Roman" w:eastAsia="Times New Roman" w:hAnsi="Times New Roman"/>
          <w:sz w:val="24"/>
          <w:szCs w:val="24"/>
          <w:rtl w:val="0"/>
        </w:rPr>
        <w:t xml:space="preserve">. Traduit par Constance Farrington. Grove Press.</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https://monoskop.org/images/6/6b/Fanon_Frantz_The_Wretched_of_the_Earth_1963.pdf</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B">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Federici, Silvia. 2004. </w:t>
      </w:r>
      <w:r w:rsidDel="00000000" w:rsidR="00000000" w:rsidRPr="00000000">
        <w:rPr>
          <w:rFonts w:ascii="Times New Roman" w:cs="Times New Roman" w:eastAsia="Times New Roman" w:hAnsi="Times New Roman"/>
          <w:i w:val="1"/>
          <w:iCs w:val="1"/>
          <w:sz w:val="24"/>
          <w:szCs w:val="24"/>
          <w:rtl w:val="0"/>
        </w:rPr>
        <w:t xml:space="preserve">Caliban and the Witch: Women, the Body and Primitive Accumulation</w:t>
      </w:r>
      <w:r w:rsidDel="00000000" w:rsidR="00000000" w:rsidRPr="00000000">
        <w:rPr>
          <w:rFonts w:ascii="Times New Roman" w:cs="Times New Roman" w:eastAsia="Times New Roman" w:hAnsi="Times New Roman"/>
          <w:sz w:val="24"/>
          <w:szCs w:val="24"/>
          <w:rtl w:val="0"/>
        </w:rPr>
        <w:t xml:space="preserve">. Autonomedia.</w:t>
      </w:r>
    </w:p>
    <w:p w:rsidR="00000000" w:rsidDel="00000000" w:rsidP="00000000" w:rsidRDefault="00000000" w:rsidRPr="00000000" w14:paraId="0000004C">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Kennedy, Duncan. 1976. « Form and Substance in Private Law Adjudication ». </w:t>
      </w:r>
      <w:r w:rsidDel="00000000" w:rsidR="00000000" w:rsidRPr="00000000">
        <w:rPr>
          <w:rFonts w:ascii="Times New Roman" w:cs="Times New Roman" w:eastAsia="Times New Roman" w:hAnsi="Times New Roman"/>
          <w:i w:val="1"/>
          <w:iCs w:val="1"/>
          <w:sz w:val="24"/>
          <w:szCs w:val="24"/>
          <w:rtl w:val="0"/>
        </w:rPr>
        <w:t xml:space="preserve">Harvard Law Review</w:t>
      </w:r>
      <w:r w:rsidDel="00000000" w:rsidR="00000000" w:rsidRPr="00000000">
        <w:rPr>
          <w:rFonts w:ascii="Times New Roman" w:cs="Times New Roman" w:eastAsia="Times New Roman" w:hAnsi="Times New Roman"/>
          <w:sz w:val="24"/>
          <w:szCs w:val="24"/>
          <w:rtl w:val="0"/>
        </w:rPr>
        <w:t xml:space="preserve"> 89 (8): 1685. 8749083.</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https://doi.org/10.2307/1340104</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D">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Locke, John. 1980. </w:t>
      </w:r>
      <w:r w:rsidDel="00000000" w:rsidR="00000000" w:rsidRPr="00000000">
        <w:rPr>
          <w:rFonts w:ascii="Times New Roman" w:cs="Times New Roman" w:eastAsia="Times New Roman" w:hAnsi="Times New Roman"/>
          <w:i w:val="1"/>
          <w:iCs w:val="1"/>
          <w:sz w:val="24"/>
          <w:szCs w:val="24"/>
          <w:rtl w:val="0"/>
        </w:rPr>
        <w:t xml:space="preserve">Second Treatise of Government</w:t>
      </w:r>
      <w:r w:rsidDel="00000000" w:rsidR="00000000" w:rsidRPr="00000000">
        <w:rPr>
          <w:rFonts w:ascii="Times New Roman" w:cs="Times New Roman" w:eastAsia="Times New Roman" w:hAnsi="Times New Roman"/>
          <w:sz w:val="24"/>
          <w:szCs w:val="24"/>
          <w:rtl w:val="0"/>
        </w:rPr>
        <w:t xml:space="preserve">. Édité par C. B. Macpherson. Hackett Publishing Company.</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color w:val="1155cc"/>
            <w:sz w:val="24"/>
            <w:szCs w:val="24"/>
            <w:u w:val="single"/>
            <w:rtl w:val="0"/>
          </w:rPr>
          <w:t xml:space="preserve">https://hackettpublishing.com/second-treatise-of-government</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Losurdo, Domenico. 2011. </w:t>
      </w:r>
      <w:r w:rsidDel="00000000" w:rsidR="00000000" w:rsidRPr="00000000">
        <w:rPr>
          <w:rFonts w:ascii="Times New Roman" w:cs="Times New Roman" w:eastAsia="Times New Roman" w:hAnsi="Times New Roman"/>
          <w:i w:val="1"/>
          <w:iCs w:val="1"/>
          <w:sz w:val="24"/>
          <w:szCs w:val="24"/>
          <w:rtl w:val="0"/>
        </w:rPr>
        <w:t xml:space="preserve">Liberalism: A Counter-History</w:t>
      </w:r>
      <w:r w:rsidDel="00000000" w:rsidR="00000000" w:rsidRPr="00000000">
        <w:rPr>
          <w:rFonts w:ascii="Times New Roman" w:cs="Times New Roman" w:eastAsia="Times New Roman" w:hAnsi="Times New Roman"/>
          <w:sz w:val="24"/>
          <w:szCs w:val="24"/>
          <w:rtl w:val="0"/>
        </w:rPr>
        <w:t xml:space="preserve">. Traduit par Gregory Elliott. Verso Books.</w:t>
      </w:r>
      <w:hyperlink r:id="rId18">
        <w:r w:rsidDel="00000000" w:rsidR="00000000" w:rsidRPr="00000000">
          <w:rPr>
            <w:rFonts w:ascii="Times New Roman" w:cs="Times New Roman" w:eastAsia="Times New Roman" w:hAnsi="Times New Roman"/>
            <w:sz w:val="24"/>
            <w:szCs w:val="24"/>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https://www.versobooks.com/en-ca/products/2188-liberalism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F">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 Karl. 1978a. « Critique of the Gotha Program ». Dans </w:t>
      </w:r>
      <w:r w:rsidDel="00000000" w:rsidR="00000000" w:rsidRPr="00000000">
        <w:rPr>
          <w:rFonts w:ascii="Times New Roman" w:cs="Times New Roman" w:eastAsia="Times New Roman" w:hAnsi="Times New Roman"/>
          <w:i w:val="1"/>
          <w:iCs w:val="1"/>
          <w:sz w:val="24"/>
          <w:szCs w:val="24"/>
          <w:rtl w:val="0"/>
        </w:rPr>
        <w:t xml:space="preserve">The Marx-Engels Reader</w:t>
      </w:r>
      <w:r w:rsidDel="00000000" w:rsidR="00000000" w:rsidRPr="00000000">
        <w:rPr>
          <w:rFonts w:ascii="Times New Roman" w:cs="Times New Roman" w:eastAsia="Times New Roman" w:hAnsi="Times New Roman"/>
          <w:sz w:val="24"/>
          <w:szCs w:val="24"/>
          <w:rtl w:val="0"/>
        </w:rPr>
        <w:t xml:space="preserve">, édité par Robert C. Tucker. W. W. Norton.</w:t>
      </w:r>
    </w:p>
    <w:p w:rsidR="00000000" w:rsidDel="00000000" w:rsidP="00000000" w:rsidRDefault="00000000" w:rsidRPr="00000000" w14:paraId="00000050">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 Karl. 1978b. « Estranged Labor ». Dans </w:t>
      </w:r>
      <w:r w:rsidDel="00000000" w:rsidR="00000000" w:rsidRPr="00000000">
        <w:rPr>
          <w:rFonts w:ascii="Times New Roman" w:cs="Times New Roman" w:eastAsia="Times New Roman" w:hAnsi="Times New Roman"/>
          <w:i w:val="1"/>
          <w:iCs w:val="1"/>
          <w:sz w:val="24"/>
          <w:szCs w:val="24"/>
          <w:rtl w:val="0"/>
        </w:rPr>
        <w:t xml:space="preserve">The Marx-Engels Reader</w:t>
      </w:r>
      <w:r w:rsidDel="00000000" w:rsidR="00000000" w:rsidRPr="00000000">
        <w:rPr>
          <w:rFonts w:ascii="Times New Roman" w:cs="Times New Roman" w:eastAsia="Times New Roman" w:hAnsi="Times New Roman"/>
          <w:sz w:val="24"/>
          <w:szCs w:val="24"/>
          <w:rtl w:val="0"/>
        </w:rPr>
        <w:t xml:space="preserve">, édité par Robert C. Tucker. W. W. Norton.</w:t>
      </w:r>
    </w:p>
    <w:p w:rsidR="00000000" w:rsidDel="00000000" w:rsidP="00000000" w:rsidRDefault="00000000" w:rsidRPr="00000000" w14:paraId="00000051">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 Karl. 1978c. « On the Jewish Question ». Dans </w:t>
      </w:r>
      <w:r w:rsidDel="00000000" w:rsidR="00000000" w:rsidRPr="00000000">
        <w:rPr>
          <w:rFonts w:ascii="Times New Roman" w:cs="Times New Roman" w:eastAsia="Times New Roman" w:hAnsi="Times New Roman"/>
          <w:i w:val="1"/>
          <w:iCs w:val="1"/>
          <w:sz w:val="24"/>
          <w:szCs w:val="24"/>
          <w:rtl w:val="0"/>
        </w:rPr>
        <w:t xml:space="preserve">The Marx-Engels Reader</w:t>
      </w:r>
      <w:r w:rsidDel="00000000" w:rsidR="00000000" w:rsidRPr="00000000">
        <w:rPr>
          <w:rFonts w:ascii="Times New Roman" w:cs="Times New Roman" w:eastAsia="Times New Roman" w:hAnsi="Times New Roman"/>
          <w:sz w:val="24"/>
          <w:szCs w:val="24"/>
          <w:rtl w:val="0"/>
        </w:rPr>
        <w:t xml:space="preserve">, édité par Robert C. Tucker. W. W. Norton.</w:t>
      </w:r>
    </w:p>
    <w:p w:rsidR="00000000" w:rsidDel="00000000" w:rsidP="00000000" w:rsidRDefault="00000000" w:rsidRPr="00000000" w14:paraId="00000052">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 Karl. 1990. </w:t>
      </w:r>
      <w:r w:rsidDel="00000000" w:rsidR="00000000" w:rsidRPr="00000000">
        <w:rPr>
          <w:rFonts w:ascii="Times New Roman" w:cs="Times New Roman" w:eastAsia="Times New Roman" w:hAnsi="Times New Roman"/>
          <w:i w:val="1"/>
          <w:iCs w:val="1"/>
          <w:sz w:val="24"/>
          <w:szCs w:val="24"/>
          <w:rtl w:val="0"/>
        </w:rPr>
        <w:t xml:space="preserve">Capital: Volume I</w:t>
      </w:r>
      <w:r w:rsidDel="00000000" w:rsidR="00000000" w:rsidRPr="00000000">
        <w:rPr>
          <w:rFonts w:ascii="Times New Roman" w:cs="Times New Roman" w:eastAsia="Times New Roman" w:hAnsi="Times New Roman"/>
          <w:sz w:val="24"/>
          <w:szCs w:val="24"/>
          <w:rtl w:val="0"/>
        </w:rPr>
        <w:t xml:space="preserve">. Traduit par Ben Fowkes. I. Penguin Classics.</w:t>
      </w:r>
    </w:p>
    <w:p w:rsidR="00000000" w:rsidDel="00000000" w:rsidP="00000000" w:rsidRDefault="00000000" w:rsidRPr="00000000" w14:paraId="00000053">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 Karl. 1992. </w:t>
      </w:r>
      <w:r w:rsidDel="00000000" w:rsidR="00000000" w:rsidRPr="00000000">
        <w:rPr>
          <w:rFonts w:ascii="Times New Roman" w:cs="Times New Roman" w:eastAsia="Times New Roman" w:hAnsi="Times New Roman"/>
          <w:i w:val="1"/>
          <w:iCs w:val="1"/>
          <w:sz w:val="24"/>
          <w:szCs w:val="24"/>
          <w:rtl w:val="0"/>
        </w:rPr>
        <w:t xml:space="preserve">Early Writings</w:t>
      </w:r>
      <w:r w:rsidDel="00000000" w:rsidR="00000000" w:rsidRPr="00000000">
        <w:rPr>
          <w:rFonts w:ascii="Times New Roman" w:cs="Times New Roman" w:eastAsia="Times New Roman" w:hAnsi="Times New Roman"/>
          <w:sz w:val="24"/>
          <w:szCs w:val="24"/>
          <w:rtl w:val="0"/>
        </w:rPr>
        <w:t xml:space="preserve">. Traduit par Rodney Livingstone et Gregor Benton. Penguin Classics.</w:t>
      </w:r>
    </w:p>
    <w:p w:rsidR="00000000" w:rsidDel="00000000" w:rsidP="00000000" w:rsidRDefault="00000000" w:rsidRPr="00000000" w14:paraId="00000054">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 Karl. 1993. </w:t>
      </w:r>
      <w:r w:rsidDel="00000000" w:rsidR="00000000" w:rsidRPr="00000000">
        <w:rPr>
          <w:rFonts w:ascii="Times New Roman" w:cs="Times New Roman" w:eastAsia="Times New Roman" w:hAnsi="Times New Roman"/>
          <w:i w:val="1"/>
          <w:iCs w:val="1"/>
          <w:sz w:val="24"/>
          <w:szCs w:val="24"/>
          <w:rtl w:val="0"/>
        </w:rPr>
        <w:t xml:space="preserve">Grundrisse: Foundations of the Critique of Political Economy</w:t>
      </w:r>
      <w:r w:rsidDel="00000000" w:rsidR="00000000" w:rsidRPr="00000000">
        <w:rPr>
          <w:rFonts w:ascii="Times New Roman" w:cs="Times New Roman" w:eastAsia="Times New Roman" w:hAnsi="Times New Roman"/>
          <w:sz w:val="24"/>
          <w:szCs w:val="24"/>
          <w:rtl w:val="0"/>
        </w:rPr>
        <w:t xml:space="preserve">. Traduit par Martin Nicolaus. Penguin Classics.</w:t>
      </w:r>
    </w:p>
    <w:p w:rsidR="00000000" w:rsidDel="00000000" w:rsidP="00000000" w:rsidRDefault="00000000" w:rsidRPr="00000000" w14:paraId="00000055">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 Karl, et Friedrich Engels. 1970. </w:t>
      </w:r>
      <w:r w:rsidDel="00000000" w:rsidR="00000000" w:rsidRPr="00000000">
        <w:rPr>
          <w:rFonts w:ascii="Times New Roman" w:cs="Times New Roman" w:eastAsia="Times New Roman" w:hAnsi="Times New Roman"/>
          <w:i w:val="1"/>
          <w:iCs w:val="1"/>
          <w:sz w:val="24"/>
          <w:szCs w:val="24"/>
          <w:rtl w:val="0"/>
        </w:rPr>
        <w:t xml:space="preserve">The German Ideology</w:t>
      </w:r>
      <w:r w:rsidDel="00000000" w:rsidR="00000000" w:rsidRPr="00000000">
        <w:rPr>
          <w:rFonts w:ascii="Times New Roman" w:cs="Times New Roman" w:eastAsia="Times New Roman" w:hAnsi="Times New Roman"/>
          <w:sz w:val="24"/>
          <w:szCs w:val="24"/>
          <w:rtl w:val="0"/>
        </w:rPr>
        <w:t xml:space="preserve">. Traduit par C.J. Arthur. International Publishers.</w:t>
      </w:r>
    </w:p>
    <w:p w:rsidR="00000000" w:rsidDel="00000000" w:rsidP="00000000" w:rsidRDefault="00000000" w:rsidRPr="00000000" w14:paraId="00000056">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Pateman, Carole. 1988. </w:t>
      </w:r>
      <w:r w:rsidDel="00000000" w:rsidR="00000000" w:rsidRPr="00000000">
        <w:rPr>
          <w:rFonts w:ascii="Times New Roman" w:cs="Times New Roman" w:eastAsia="Times New Roman" w:hAnsi="Times New Roman"/>
          <w:i w:val="1"/>
          <w:iCs w:val="1"/>
          <w:sz w:val="24"/>
          <w:szCs w:val="24"/>
          <w:rtl w:val="0"/>
        </w:rPr>
        <w:t xml:space="preserve">The Sexual Contract</w:t>
      </w:r>
      <w:r w:rsidDel="00000000" w:rsidR="00000000" w:rsidRPr="00000000">
        <w:rPr>
          <w:rFonts w:ascii="Times New Roman" w:cs="Times New Roman" w:eastAsia="Times New Roman" w:hAnsi="Times New Roman"/>
          <w:sz w:val="24"/>
          <w:szCs w:val="24"/>
          <w:rtl w:val="0"/>
        </w:rPr>
        <w:t xml:space="preserve">. Stanford University Press.</w:t>
      </w:r>
    </w:p>
    <w:p w:rsidR="00000000" w:rsidDel="00000000" w:rsidP="00000000" w:rsidRDefault="00000000" w:rsidRPr="00000000" w14:paraId="00000057">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Rawls, John. 1971. </w:t>
      </w:r>
      <w:r w:rsidDel="00000000" w:rsidR="00000000" w:rsidRPr="00000000">
        <w:rPr>
          <w:rFonts w:ascii="Times New Roman" w:cs="Times New Roman" w:eastAsia="Times New Roman" w:hAnsi="Times New Roman"/>
          <w:i w:val="1"/>
          <w:iCs w:val="1"/>
          <w:sz w:val="24"/>
          <w:szCs w:val="24"/>
          <w:rtl w:val="0"/>
        </w:rPr>
        <w:t xml:space="preserve">A Theory of Justice</w:t>
      </w:r>
      <w:r w:rsidDel="00000000" w:rsidR="00000000" w:rsidRPr="00000000">
        <w:rPr>
          <w:rFonts w:ascii="Times New Roman" w:cs="Times New Roman" w:eastAsia="Times New Roman" w:hAnsi="Times New Roman"/>
          <w:sz w:val="24"/>
          <w:szCs w:val="24"/>
          <w:rtl w:val="0"/>
        </w:rPr>
        <w:t xml:space="preserve">. Harvard University Press.</w:t>
      </w:r>
    </w:p>
    <w:p w:rsidR="00000000" w:rsidDel="00000000" w:rsidP="00000000" w:rsidRDefault="00000000" w:rsidRPr="00000000" w14:paraId="00000058">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 William Clare. 2017. </w:t>
      </w:r>
      <w:r w:rsidDel="00000000" w:rsidR="00000000" w:rsidRPr="00000000">
        <w:rPr>
          <w:rFonts w:ascii="Times New Roman" w:cs="Times New Roman" w:eastAsia="Times New Roman" w:hAnsi="Times New Roman"/>
          <w:i w:val="1"/>
          <w:iCs w:val="1"/>
          <w:sz w:val="24"/>
          <w:szCs w:val="24"/>
          <w:rtl w:val="0"/>
        </w:rPr>
        <w:t xml:space="preserve">Marx’s Inferno: The Political Theory of Capital</w:t>
      </w:r>
      <w:r w:rsidDel="00000000" w:rsidR="00000000" w:rsidRPr="00000000">
        <w:rPr>
          <w:rFonts w:ascii="Times New Roman" w:cs="Times New Roman" w:eastAsia="Times New Roman" w:hAnsi="Times New Roman"/>
          <w:sz w:val="24"/>
          <w:szCs w:val="24"/>
          <w:rtl w:val="0"/>
        </w:rPr>
        <w:t xml:space="preserve">. Princeton University Press.</w:t>
      </w:r>
    </w:p>
    <w:p w:rsidR="00000000" w:rsidDel="00000000" w:rsidP="00000000" w:rsidRDefault="00000000" w:rsidRPr="00000000" w14:paraId="00000059">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Rodney, Walter. 1972. </w:t>
      </w:r>
      <w:r w:rsidDel="00000000" w:rsidR="00000000" w:rsidRPr="00000000">
        <w:rPr>
          <w:rFonts w:ascii="Times New Roman" w:cs="Times New Roman" w:eastAsia="Times New Roman" w:hAnsi="Times New Roman"/>
          <w:i w:val="1"/>
          <w:iCs w:val="1"/>
          <w:sz w:val="24"/>
          <w:szCs w:val="24"/>
          <w:rtl w:val="0"/>
        </w:rPr>
        <w:t xml:space="preserve">How Europe Underdeveloped Africa</w:t>
      </w:r>
      <w:r w:rsidDel="00000000" w:rsidR="00000000" w:rsidRPr="00000000">
        <w:rPr>
          <w:rFonts w:ascii="Times New Roman" w:cs="Times New Roman" w:eastAsia="Times New Roman" w:hAnsi="Times New Roman"/>
          <w:sz w:val="24"/>
          <w:szCs w:val="24"/>
          <w:rtl w:val="0"/>
        </w:rPr>
        <w:t xml:space="preserve">. Bogle-L’Ouverture Publications.</w:t>
      </w:r>
    </w:p>
    <w:p w:rsidR="00000000" w:rsidDel="00000000" w:rsidP="00000000" w:rsidRDefault="00000000" w:rsidRPr="00000000" w14:paraId="0000005A">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Rousseau, Jean-Jacques. 1992. </w:t>
      </w:r>
      <w:r w:rsidDel="00000000" w:rsidR="00000000" w:rsidRPr="00000000">
        <w:rPr>
          <w:rFonts w:ascii="Times New Roman" w:cs="Times New Roman" w:eastAsia="Times New Roman" w:hAnsi="Times New Roman"/>
          <w:i w:val="1"/>
          <w:iCs w:val="1"/>
          <w:sz w:val="24"/>
          <w:szCs w:val="24"/>
          <w:rtl w:val="0"/>
        </w:rPr>
        <w:t xml:space="preserve">Discourse on the Origin of Inequality</w:t>
      </w:r>
      <w:r w:rsidDel="00000000" w:rsidR="00000000" w:rsidRPr="00000000">
        <w:rPr>
          <w:rFonts w:ascii="Times New Roman" w:cs="Times New Roman" w:eastAsia="Times New Roman" w:hAnsi="Times New Roman"/>
          <w:sz w:val="24"/>
          <w:szCs w:val="24"/>
          <w:rtl w:val="0"/>
        </w:rPr>
        <w:t xml:space="preserve">. Traduit par Donald A. Cress. Hackett Publishing Company.</w:t>
      </w:r>
    </w:p>
    <w:p w:rsidR="00000000" w:rsidDel="00000000" w:rsidP="00000000" w:rsidRDefault="00000000" w:rsidRPr="00000000" w14:paraId="0000005B">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Tocqueville, Alexis de. 1990. </w:t>
      </w:r>
      <w:r w:rsidDel="00000000" w:rsidR="00000000" w:rsidRPr="00000000">
        <w:rPr>
          <w:rFonts w:ascii="Times New Roman" w:cs="Times New Roman" w:eastAsia="Times New Roman" w:hAnsi="Times New Roman"/>
          <w:i w:val="1"/>
          <w:iCs w:val="1"/>
          <w:sz w:val="24"/>
          <w:szCs w:val="24"/>
          <w:rtl w:val="0"/>
        </w:rPr>
        <w:t xml:space="preserve">Democracy in America</w:t>
      </w:r>
      <w:r w:rsidDel="00000000" w:rsidR="00000000" w:rsidRPr="00000000">
        <w:rPr>
          <w:rFonts w:ascii="Times New Roman" w:cs="Times New Roman" w:eastAsia="Times New Roman" w:hAnsi="Times New Roman"/>
          <w:sz w:val="24"/>
          <w:szCs w:val="24"/>
          <w:rtl w:val="0"/>
        </w:rPr>
        <w:t xml:space="preserve">. Volume 1. Vintage Classics. Knopf Doubleday Publishing Group.</w:t>
      </w:r>
    </w:p>
    <w:p w:rsidR="00000000" w:rsidDel="00000000" w:rsidP="00000000" w:rsidRDefault="00000000" w:rsidRPr="00000000" w14:paraId="0000005C">
      <w:pPr>
        <w:spacing w:after="0" w:line="324.00000000000006" w:lineRule="auto"/>
        <w:ind w:left="880" w:hanging="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Unger, Roberto M. 1986. </w:t>
      </w:r>
      <w:r w:rsidDel="00000000" w:rsidR="00000000" w:rsidRPr="00000000">
        <w:rPr>
          <w:rFonts w:ascii="Times New Roman" w:cs="Times New Roman" w:eastAsia="Times New Roman" w:hAnsi="Times New Roman"/>
          <w:i w:val="1"/>
          <w:iCs w:val="1"/>
          <w:sz w:val="24"/>
          <w:szCs w:val="24"/>
          <w:rtl w:val="0"/>
        </w:rPr>
        <w:t xml:space="preserve">The Critical Legal Studies Movement</w:t>
      </w:r>
      <w:r w:rsidDel="00000000" w:rsidR="00000000" w:rsidRPr="00000000">
        <w:rPr>
          <w:rFonts w:ascii="Times New Roman" w:cs="Times New Roman" w:eastAsia="Times New Roman" w:hAnsi="Times New Roman"/>
          <w:sz w:val="24"/>
          <w:szCs w:val="24"/>
          <w:rtl w:val="0"/>
        </w:rPr>
        <w:t xml:space="preserve">. Harvard University Press.</w:t>
      </w:r>
    </w:p>
    <w:p w:rsidR="00000000" w:rsidDel="00000000" w:rsidP="00000000" w:rsidRDefault="00000000" w:rsidRPr="00000000" w14:paraId="0000005D">
      <w:pPr>
        <w:widowControl w:val="0"/>
        <w:spacing w:after="0" w:line="480" w:lineRule="auto"/>
        <w:ind w:left="720" w:hanging="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E">
      <w:pPr>
        <w:widowControl w:val="0"/>
        <w:spacing w:after="0" w:line="480" w:lineRule="auto"/>
        <w:ind w:left="0" w:right="255" w:firstLine="0"/>
        <w:rPr>
          <w:rFonts w:ascii="Times New Roman" w:cs="Times New Roman" w:eastAsia="Times New Roman" w:hAnsi="Times New Roman"/>
          <w:sz w:val="24"/>
          <w:szCs w:val="24"/>
        </w:rPr>
      </w:pPr>
      <w:r w:rsidDel="00000000" w:rsidR="00000000" w:rsidRPr="00000000">
        <w:rPr>
          <w:rtl w:val="0"/>
        </w:rPr>
      </w:r>
    </w:p>
    <w:sectPr>
      <w:headerReference r:id="rId20" w:type="default"/>
      <w:footerReference r:id="rId21"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rimson Tex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Crimson Text" w:cs="Crimson Text" w:eastAsia="Crimson Text" w:hAnsi="Crimson Text"/>
        <w:color w:val="7a0808"/>
        <w:sz w:val="24"/>
        <w:szCs w:val="24"/>
      </w:rPr>
    </w:pPr>
    <w:r w:rsidDel="00000000" w:rsidR="00000000" w:rsidRPr="00000000">
      <w:rPr>
        <w:rFonts w:ascii="Crimson Text" w:cs="Crimson Text" w:eastAsia="Crimson Text" w:hAnsi="Crimson Text"/>
        <w:color w:val="7a0808"/>
        <w:sz w:val="24"/>
        <w:szCs w:val="24"/>
        <w:rtl w:val="0"/>
      </w:rPr>
      <w:t xml:space="preserve">| </w:t>
    </w:r>
    <w:r w:rsidDel="00000000" w:rsidR="00000000" w:rsidRPr="00000000">
      <w:rPr>
        <w:rFonts w:ascii="Crimson Text" w:cs="Crimson Text" w:eastAsia="Crimson Text" w:hAnsi="Crimson Text"/>
        <w:color w:val="7a0808"/>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rimson Text" w:cs="Crimson Text" w:eastAsia="Crimson Text" w:hAnsi="Crimson Text"/>
        <w:color w:val="7a0808"/>
      </w:rPr>
    </w:pPr>
    <w:r w:rsidDel="00000000" w:rsidR="00000000" w:rsidRPr="00000000">
      <w:rPr>
        <w:rFonts w:ascii="Crimson Text" w:cs="Crimson Text" w:eastAsia="Crimson Text" w:hAnsi="Crimson Text"/>
        <w:color w:val="7a0808"/>
        <w:rtl w:val="0"/>
      </w:rPr>
      <w:t xml:space="preserve">Gadfly Undergraduate Journal of Political Science | 2026</w:t>
      <w:tab/>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rimson Text" w:cs="Crimson Text" w:eastAsia="Crimson Text" w:hAnsi="Crimson Text"/>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1"/>
        <w:szCs w:val="21"/>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rimson Text" w:cs="Crimson Text" w:eastAsia="Crimson Text" w:hAnsi="Crimson Text"/>
      <w:b w:val="1"/>
      <w:bCs w:val="1"/>
      <w:color w:val="7a0808"/>
      <w:sz w:val="32"/>
      <w:szCs w:val="32"/>
    </w:rPr>
  </w:style>
  <w:style w:type="paragraph" w:styleId="Heading2">
    <w:name w:val="heading 2"/>
    <w:basedOn w:val="Normal"/>
    <w:next w:val="Normal"/>
    <w:pPr>
      <w:keepNext w:val="1"/>
      <w:keepLines w:val="1"/>
      <w:spacing w:before="40" w:lineRule="auto"/>
    </w:pPr>
    <w:rPr>
      <w:rFonts w:ascii="Crimson Text" w:cs="Crimson Text" w:eastAsia="Crimson Text" w:hAnsi="Crimson Text"/>
      <w:b w:val="1"/>
      <w:bCs w:val="1"/>
      <w:color w:val="a0504f"/>
      <w:sz w:val="28"/>
      <w:szCs w:val="28"/>
    </w:rPr>
  </w:style>
  <w:style w:type="paragraph" w:styleId="Heading3">
    <w:name w:val="heading 3"/>
    <w:basedOn w:val="Normal"/>
    <w:next w:val="Normal"/>
    <w:pPr>
      <w:keepNext w:val="1"/>
      <w:keepLines w:val="1"/>
      <w:spacing w:before="40" w:lineRule="auto"/>
    </w:pPr>
    <w:rPr>
      <w:rFonts w:ascii="Crimson Text" w:cs="Crimson Text" w:eastAsia="Crimson Text" w:hAnsi="Crimson Text"/>
      <w:b w:val="1"/>
      <w:bCs w:val="1"/>
      <w:color w:val="7284a8"/>
      <w:sz w:val="28"/>
      <w:szCs w:val="28"/>
    </w:rPr>
  </w:style>
  <w:style w:type="paragraph" w:styleId="Heading4">
    <w:name w:val="heading 4"/>
    <w:basedOn w:val="Normal"/>
    <w:next w:val="Normal"/>
    <w:pPr>
      <w:keepNext w:val="1"/>
      <w:keepLines w:val="1"/>
      <w:spacing w:before="40" w:lineRule="auto"/>
    </w:pPr>
    <w:rPr>
      <w:rFonts w:ascii="Crimson Text" w:cs="Crimson Text" w:eastAsia="Crimson Text" w:hAnsi="Crimson Text"/>
      <w:i w:val="1"/>
      <w:iCs w:val="1"/>
      <w:color w:val="5b0505"/>
      <w:sz w:val="22"/>
      <w:szCs w:val="22"/>
    </w:rPr>
  </w:style>
  <w:style w:type="paragraph" w:styleId="Heading5">
    <w:name w:val="heading 5"/>
    <w:basedOn w:val="Normal"/>
    <w:next w:val="Normal"/>
    <w:pPr>
      <w:keepNext w:val="1"/>
      <w:keepLines w:val="1"/>
      <w:spacing w:before="40" w:lineRule="auto"/>
    </w:pPr>
    <w:rPr>
      <w:rFonts w:ascii="Crimson Text" w:cs="Crimson Text" w:eastAsia="Crimson Text" w:hAnsi="Crimson Text"/>
      <w:color w:val="5b0505"/>
      <w:sz w:val="22"/>
      <w:szCs w:val="22"/>
    </w:rPr>
  </w:style>
  <w:style w:type="paragraph" w:styleId="Heading6">
    <w:name w:val="heading 6"/>
    <w:basedOn w:val="Normal"/>
    <w:next w:val="Normal"/>
    <w:pPr>
      <w:keepNext w:val="1"/>
      <w:keepLines w:val="1"/>
      <w:spacing w:before="40" w:lineRule="auto"/>
    </w:pPr>
    <w:rPr>
      <w:rFonts w:ascii="Crimson Text" w:cs="Crimson Text" w:eastAsia="Crimson Text" w:hAnsi="Crimson Text"/>
      <w:sz w:val="22"/>
      <w:szCs w:val="22"/>
    </w:rPr>
  </w:style>
  <w:style w:type="paragraph" w:styleId="Title">
    <w:name w:val="Title"/>
    <w:basedOn w:val="Normal"/>
    <w:next w:val="Normal"/>
    <w:pPr>
      <w:jc w:val="center"/>
    </w:pPr>
    <w:rPr>
      <w:rFonts w:ascii="Crimson Text" w:cs="Crimson Text" w:eastAsia="Crimson Text" w:hAnsi="Crimson Text"/>
      <w:b w:val="1"/>
      <w:bCs w:val="1"/>
      <w:color w:val="7a0808"/>
      <w:sz w:val="56"/>
      <w:szCs w:val="56"/>
    </w:rPr>
  </w:style>
  <w:style w:type="paragraph" w:styleId="Subtitle">
    <w:name w:val="Subtitle"/>
    <w:basedOn w:val="Normal"/>
    <w:next w:val="Normal"/>
    <w:pPr>
      <w:spacing w:after="160" w:lineRule="auto"/>
      <w:jc w:val="center"/>
    </w:pPr>
    <w:rPr>
      <w:i w:val="1"/>
      <w:iCs w:val="1"/>
      <w:color w:val="a0504f"/>
      <w:sz w:val="24"/>
      <w:szCs w:val="24"/>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doi.org/10.1215/9780822377221" TargetMode="External"/><Relationship Id="rId10" Type="http://schemas.openxmlformats.org/officeDocument/2006/relationships/hyperlink" Target="https://doi.org/10.1215/9780822377221" TargetMode="External"/><Relationship Id="rId21" Type="http://schemas.openxmlformats.org/officeDocument/2006/relationships/footer" Target="footer1.xml"/><Relationship Id="rId13" Type="http://schemas.openxmlformats.org/officeDocument/2006/relationships/hyperlink" Target="https://monoskop.org/images/6/6b/Fanon_Frantz_The_Wretched_of_the_Earth_1963.pdf" TargetMode="External"/><Relationship Id="rId12" Type="http://schemas.openxmlformats.org/officeDocument/2006/relationships/hyperlink" Target="https://monoskop.org/images/6/6b/Fanon_Frantz_The_Wretched_of_the_Earth_1963.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up.harvard.edu/books/9780674030763" TargetMode="External"/><Relationship Id="rId15" Type="http://schemas.openxmlformats.org/officeDocument/2006/relationships/hyperlink" Target="https://doi.org/10.2307/1340104" TargetMode="External"/><Relationship Id="rId14" Type="http://schemas.openxmlformats.org/officeDocument/2006/relationships/hyperlink" Target="https://doi.org/10.2307/1340104" TargetMode="External"/><Relationship Id="rId17" Type="http://schemas.openxmlformats.org/officeDocument/2006/relationships/hyperlink" Target="https://hackettpublishing.com/second-treatise-of-government" TargetMode="External"/><Relationship Id="rId16" Type="http://schemas.openxmlformats.org/officeDocument/2006/relationships/hyperlink" Target="https://hackettpublishing.com/second-treatise-of-government" TargetMode="External"/><Relationship Id="rId5" Type="http://schemas.openxmlformats.org/officeDocument/2006/relationships/styles" Target="styles.xml"/><Relationship Id="rId19" Type="http://schemas.openxmlformats.org/officeDocument/2006/relationships/hyperlink" Target="https://www.versobooks.com/en-ca/products/2188-liberalism" TargetMode="External"/><Relationship Id="rId6" Type="http://schemas.openxmlformats.org/officeDocument/2006/relationships/image" Target="media/image1.png"/><Relationship Id="rId18" Type="http://schemas.openxmlformats.org/officeDocument/2006/relationships/hyperlink" Target="https://www.versobooks.com/en-ca/products/2188-liberalism" TargetMode="External"/><Relationship Id="rId7" Type="http://schemas.openxmlformats.org/officeDocument/2006/relationships/image" Target="media/image2.png"/><Relationship Id="rId8" Type="http://schemas.openxmlformats.org/officeDocument/2006/relationships/hyperlink" Target="https://www.hup.harvard.edu/books/978067403076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rimsonText-regular.ttf"/><Relationship Id="rId2" Type="http://schemas.openxmlformats.org/officeDocument/2006/relationships/font" Target="fonts/CrimsonText-bold.ttf"/><Relationship Id="rId3" Type="http://schemas.openxmlformats.org/officeDocument/2006/relationships/font" Target="fonts/CrimsonText-italic.ttf"/><Relationship Id="rId4" Type="http://schemas.openxmlformats.org/officeDocument/2006/relationships/font" Target="fonts/CrimsonTex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